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8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杨卫东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Style w:val="6"/>
          <w:rFonts w:hint="eastAsia" w:ascii="宋体" w:hAnsi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杨卫东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"mailto:229313704@qq.com"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229313704@qq.com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"mailto:白世杰2439009725@qq.com"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张晓娟  2510519505@qq.com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</w:p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联系人：杨卫东  158 4718 8971</w:t>
    </w:r>
    <w:r>
      <w:rPr>
        <w:rFonts w:hint="eastAsia"/>
      </w:rPr>
      <w:t xml:space="preserve">          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75588"/>
    <w:rsid w:val="29A755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2018-05-31T07:55:00Z</dcterms:created>
  <dc:creator>纵横-李明珠</dc:creator>
  <cp:lastModifiedBy>纵横-李明珠</cp:lastModifiedBy>
  <dcterms:modified xsi:type="dcterms:W3CDTF">2018-05-31T07:55:09Z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