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附表一</w:t>
      </w:r>
    </w:p>
    <w:tbl>
      <w:tblPr>
        <w:tblStyle w:val="3"/>
        <w:tblW w:w="11168" w:type="dxa"/>
        <w:tblInd w:w="-15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52"/>
        <w:gridCol w:w="1842"/>
        <w:gridCol w:w="7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24"/>
              </w:rPr>
              <w:t>2018年纵横浙江·杭州公路工程造价实战培训课程安排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44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8月20日</w:t>
            </w:r>
          </w:p>
        </w:tc>
        <w:tc>
          <w:tcPr>
            <w:tcW w:w="85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9： 00-12：00</w:t>
            </w:r>
          </w:p>
        </w:tc>
        <w:tc>
          <w:tcPr>
            <w:tcW w:w="723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000000" w:fill="FABF8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公路工程造价导则、公路工程概预算编制办法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4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14：00-17：30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ABF8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公路工程造价软件操作讲解30分钟；路基工程（排水工程）施工图解、工艺、造价编制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晚上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19：00-21：00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ABF8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学习总结、知识梳理、答疑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8月21日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9： 00-12：00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E26B0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涵洞基础，洞身，盖板预制、安装，洞口铺砌、回填的施工图解、工艺、造价编制（圆管涵/盖板涵）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E26B0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路基工程（防护工程）、路面工程施工图解、工艺、造价编制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晚上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19：00-21：00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E26B0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学习总结、知识梳理、答疑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8月22日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9： 00-12：00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ABF8F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路基土石方施工图解、工艺、造价编制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ABF8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交安工程施工图解、工艺、造价编制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晚上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ABF8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19：00-21：00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ABF8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学习总结、知识梳理、答疑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8月23日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9： 00-12：00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E26B0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桥梁工程（基础、下构、上构、附属、其他）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E26B0A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桥梁工程（基础、下构、上构、附属、其他）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晚上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26B0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19：00-21：00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E26B0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学习总结、知识梳理、答疑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4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8月24日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9： 00-12：00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CD5B4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桥梁工程（基础、下构、上构、附属、其他）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244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14：30-17：30</w:t>
            </w:r>
          </w:p>
        </w:tc>
        <w:tc>
          <w:tcPr>
            <w:tcW w:w="723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CD5B4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桥梁工程（基础、下构、上构、附属、其他）</w:t>
            </w:r>
          </w:p>
        </w:tc>
      </w:tr>
    </w:tbl>
    <w:p>
      <w:pPr>
        <w:widowControl/>
        <w:tabs>
          <w:tab w:val="left" w:pos="3500"/>
        </w:tabs>
        <w:ind w:left="1" w:leftChars="-771" w:hanging="1620" w:hangingChars="675"/>
        <w:jc w:val="left"/>
        <w:rPr>
          <w:rFonts w:ascii="宋体" w:hAnsi="宋体"/>
          <w:sz w:val="24"/>
          <w:szCs w:val="36"/>
        </w:rPr>
      </w:pPr>
      <w:r>
        <w:rPr>
          <w:rFonts w:hint="eastAsia" w:ascii="宋体" w:hAnsi="宋体"/>
          <w:sz w:val="24"/>
          <w:szCs w:val="36"/>
        </w:rPr>
        <w:t>注：本课程均已18清单为基础讲解。</w:t>
      </w: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/>
          <w:b/>
          <w:sz w:val="36"/>
          <w:szCs w:val="36"/>
        </w:rPr>
      </w:pPr>
    </w:p>
    <w:p>
      <w:pPr>
        <w:widowControl/>
        <w:jc w:val="left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附表二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纵横公路全过程实战造价培训-杭州站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【2018年8月20日至8月24日】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27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开票信息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普票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开票单位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纳税人识别码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注册地址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开户银行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帐号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754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2018年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注：如报名人员较多时此表格可自行添加多行，发送word版至报名邮箱</w:t>
      </w:r>
      <w:r>
        <w:rPr>
          <w:rFonts w:ascii="宋体" w:hAnsi="宋体"/>
          <w:b/>
          <w:bCs/>
          <w:sz w:val="24"/>
          <w:szCs w:val="24"/>
        </w:rPr>
        <w:t>2769524033</w:t>
      </w:r>
      <w:r>
        <w:rPr>
          <w:rFonts w:hint="eastAsia" w:ascii="宋体" w:hAnsi="宋体"/>
          <w:b/>
          <w:bCs/>
          <w:sz w:val="24"/>
          <w:szCs w:val="24"/>
        </w:rPr>
        <w:t>@qq.com，需电话联系确认报名成功（李烨娇：17706415044）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61C05"/>
    <w:rsid w:val="26861C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2018-06-28T04:00:00Z</dcterms:created>
  <dc:creator>纵横-李明珠</dc:creator>
  <cp:lastModifiedBy>纵横-李明珠</cp:lastModifiedBy>
  <dcterms:modified xsi:type="dcterms:W3CDTF">2018-06-28T04:01:12Z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