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spacing w:before="108" w:beforeLines="30" w:line="560" w:lineRule="exact"/>
        <w:jc w:val="center"/>
        <w:rPr>
          <w:b/>
          <w:spacing w:val="10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纵横广西2016年第二期公路工程造价培训班报名回执</w:t>
      </w:r>
    </w:p>
    <w:p>
      <w:pPr>
        <w:spacing w:before="180" w:beforeLines="50" w:after="180" w:afterLines="50"/>
        <w:rPr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4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1"/>
        <w:gridCol w:w="1220"/>
        <w:gridCol w:w="976"/>
        <w:gridCol w:w="1382"/>
        <w:gridCol w:w="1151"/>
        <w:gridCol w:w="17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905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5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3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434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315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2016年      月     日</w:t>
            </w:r>
          </w:p>
        </w:tc>
      </w:tr>
    </w:tbl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联 系 人：</w:t>
      </w:r>
    </w:p>
    <w:p>
      <w:pPr>
        <w:spacing w:after="0"/>
        <w:ind w:left="220" w:leftChars="10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陈叶婷：15607807379       </w:t>
      </w:r>
    </w:p>
    <w:p>
      <w:pPr>
        <w:spacing w:after="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    电话/传真：0771-2429300 ；邮箱：</w:t>
      </w:r>
      <w:r>
        <w:fldChar w:fldCharType="begin"/>
      </w:r>
      <w:r>
        <w:instrText xml:space="preserve">HYPERLINK "mailto:1304991420@qq.com"</w:instrText>
      </w:r>
      <w:r>
        <w:fldChar w:fldCharType="separate"/>
      </w:r>
      <w:r>
        <w:rPr>
          <w:rStyle w:val="3"/>
          <w:rFonts w:hint="eastAsia" w:ascii="Times New Roman" w:hAnsi="Times New Roman" w:eastAsia="仿宋_GB2312"/>
          <w:b/>
          <w:bCs/>
          <w:sz w:val="24"/>
        </w:rPr>
        <w:t>1304991420@qq.com</w:t>
      </w:r>
      <w:r>
        <w:fldChar w:fldCharType="end"/>
      </w:r>
    </w:p>
    <w:p>
      <w:bookmarkStart w:id="0" w:name="_GoBack"/>
      <w:bookmarkEnd w:id="0"/>
    </w:p>
    <w:sectPr>
      <w:pgSz w:w="11906" w:h="16838"/>
      <w:pgMar w:top="737" w:right="1474" w:bottom="680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461A"/>
    <w:rsid w:val="195A46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2016-09-18T07:43:00Z</dcterms:created>
  <dc:creator>smartcost02</dc:creator>
  <cp:lastModifiedBy>smartcost02</cp:lastModifiedBy>
  <dcterms:modified xsi:type="dcterms:W3CDTF">2016-09-18T07:43:32Z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