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150"/>
        <w:jc w:val="center"/>
        <w:rPr>
          <w:rFonts w:ascii="微软雅黑" w:hAnsi="微软雅黑" w:eastAsia="微软雅黑" w:cs="宋体"/>
          <w:b/>
          <w:color w:val="000000"/>
          <w:sz w:val="30"/>
          <w:szCs w:val="30"/>
          <w:shd w:val="solid" w:color="FFFFFF" w:fill="auto"/>
        </w:rPr>
      </w:pPr>
      <w:r>
        <w:rPr>
          <w:rFonts w:hint="eastAsia"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2</w:t>
      </w:r>
      <w:r>
        <w:rPr>
          <w:rFonts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01</w:t>
      </w:r>
      <w:r>
        <w:rPr>
          <w:rFonts w:hint="eastAsia" w:ascii="微软雅黑" w:hAnsi="微软雅黑" w:eastAsia="微软雅黑" w:cs="Times New Roman"/>
          <w:b/>
          <w:color w:val="000000"/>
          <w:sz w:val="30"/>
          <w:szCs w:val="30"/>
          <w:shd w:val="solid" w:color="FFFFFF" w:fill="auto"/>
        </w:rPr>
        <w:t>8</w:t>
      </w:r>
      <w:r>
        <w:rPr>
          <w:rFonts w:hint="eastAsia" w:ascii="微软雅黑" w:hAnsi="微软雅黑" w:eastAsia="微软雅黑" w:cs="宋体"/>
          <w:b/>
          <w:color w:val="000000"/>
          <w:sz w:val="30"/>
          <w:szCs w:val="30"/>
          <w:shd w:val="solid" w:color="FFFFFF" w:fill="auto"/>
        </w:rPr>
        <w:t>年纵横（甘肃）公路造价培训班</w:t>
      </w:r>
      <w:r>
        <w:rPr>
          <w:rFonts w:hint="eastAsia" w:ascii="微软雅黑" w:hAnsi="微软雅黑" w:eastAsia="微软雅黑" w:cs="宋体"/>
          <w:b/>
          <w:color w:val="000000"/>
          <w:sz w:val="30"/>
          <w:szCs w:val="30"/>
        </w:rPr>
        <w:t>回执表</w:t>
      </w:r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24"/>
        </w:rPr>
        <w:t>经研究，我单位决定选派下列同志参加培训</w:t>
      </w:r>
    </w:p>
    <w:tbl>
      <w:tblPr>
        <w:tblStyle w:val="4"/>
        <w:tblW w:w="89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宋体"/>
                <w:b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宋体"/>
                <w:sz w:val="24"/>
              </w:rPr>
            </w:pPr>
          </w:p>
        </w:tc>
      </w:tr>
    </w:tbl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210185</wp:posOffset>
            </wp:positionV>
            <wp:extent cx="1568450" cy="1557020"/>
            <wp:effectExtent l="0" t="0" r="12700" b="5080"/>
            <wp:wrapNone/>
            <wp:docPr id="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 w:cs="宋体"/>
          <w:sz w:val="28"/>
          <w:szCs w:val="28"/>
        </w:rPr>
        <w:t xml:space="preserve">  </w:t>
      </w:r>
    </w:p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珠海纵横创新软件有限公司</w:t>
      </w:r>
    </w:p>
    <w:p>
      <w:pPr>
        <w:spacing w:line="360" w:lineRule="auto"/>
        <w:jc w:val="righ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 xml:space="preserve">                           甘肃办事处 </w:t>
      </w:r>
    </w:p>
    <w:p>
      <w:pPr>
        <w:spacing w:line="360" w:lineRule="auto"/>
        <w:jc w:val="righ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 xml:space="preserve"> 2017</w:t>
      </w:r>
      <w:r>
        <w:rPr>
          <w:rFonts w:hint="eastAsia" w:ascii="黑体" w:hAnsi="黑体" w:eastAsia="黑体" w:cs="宋体"/>
          <w:sz w:val="28"/>
          <w:szCs w:val="28"/>
        </w:rPr>
        <w:t>年</w:t>
      </w:r>
      <w:r>
        <w:rPr>
          <w:rFonts w:ascii="黑体" w:hAnsi="黑体" w:eastAsia="黑体" w:cs="宋体"/>
          <w:sz w:val="28"/>
          <w:szCs w:val="28"/>
        </w:rPr>
        <w:t>1</w:t>
      </w:r>
      <w:r>
        <w:rPr>
          <w:rFonts w:hint="eastAsia" w:ascii="黑体" w:hAnsi="黑体" w:eastAsia="黑体" w:cs="宋体"/>
          <w:sz w:val="28"/>
          <w:szCs w:val="28"/>
        </w:rPr>
        <w:t>1月</w:t>
      </w:r>
      <w:r>
        <w:rPr>
          <w:rFonts w:ascii="黑体" w:hAnsi="黑体" w:eastAsia="黑体" w:cs="宋体"/>
          <w:sz w:val="28"/>
          <w:szCs w:val="28"/>
        </w:rPr>
        <w:t>2</w:t>
      </w:r>
      <w:r>
        <w:rPr>
          <w:rFonts w:hint="eastAsia" w:ascii="黑体" w:hAnsi="黑体" w:eastAsia="黑体" w:cs="宋体"/>
          <w:sz w:val="28"/>
          <w:szCs w:val="28"/>
        </w:rPr>
        <w:t>2日</w:t>
      </w:r>
    </w:p>
    <w:p/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44A8A"/>
    <w:rsid w:val="2144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2017-11-27T01:26:00Z</dcterms:created>
  <dc:creator>XiaoKeAi</dc:creator>
  <cp:lastModifiedBy>XiaoKeAi</cp:lastModifiedBy>
  <dcterms:modified xsi:type="dcterms:W3CDTF">2017-11-27T01:26:20Z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