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beforeLines="0" w:afterLines="0" w:line="480" w:lineRule="exact"/>
        <w:ind w:firstLine="0" w:firstLineChars="0"/>
        <w:rPr>
          <w:rFonts w:hint="eastAsia" w:ascii="微软雅黑" w:hAnsi="微软雅黑" w:eastAsia="微软雅黑"/>
          <w:sz w:val="40"/>
          <w:shd w:val="clear" w:color="auto" w:fill="FFFFFF"/>
        </w:rPr>
      </w:pPr>
      <w:r>
        <w:rPr>
          <w:rFonts w:hint="eastAsia" w:ascii="Times New Roman" w:hAnsi="Times New Roman" w:eastAsia="仿宋_GB2312"/>
          <w:sz w:val="28"/>
        </w:rPr>
        <w:t>附件：</w:t>
      </w:r>
    </w:p>
    <w:p>
      <w:pPr>
        <w:pStyle w:val="2"/>
        <w:widowControl/>
        <w:shd w:val="clear" w:color="auto" w:fill="FFFFFF"/>
        <w:spacing w:beforeLines="0" w:afterLines="0"/>
        <w:ind w:left="0"/>
        <w:jc w:val="center"/>
        <w:textAlignment w:val="baseline"/>
        <w:rPr>
          <w:rFonts w:hint="default" w:ascii="Times New Roman" w:eastAsia="Times New Roman"/>
          <w:sz w:val="36"/>
        </w:rPr>
      </w:pPr>
      <w:r>
        <w:rPr>
          <w:rFonts w:hint="eastAsia" w:ascii="微软雅黑" w:hAnsi="微软雅黑" w:eastAsia="微软雅黑"/>
          <w:sz w:val="40"/>
          <w:shd w:val="clear" w:color="auto" w:fill="FFFFFF"/>
        </w:rPr>
        <w:t>纵横广西桥梁造价提升实战培训通知报名表</w:t>
      </w:r>
    </w:p>
    <w:p>
      <w:pPr>
        <w:pStyle w:val="11"/>
        <w:spacing w:beforeLines="0" w:afterLines="0" w:line="400" w:lineRule="exact"/>
        <w:ind w:firstLine="0" w:firstLineChars="0"/>
        <w:jc w:val="center"/>
        <w:rPr>
          <w:rFonts w:hint="default" w:ascii="Times New Roman" w:eastAsia="Times New Roman"/>
          <w:b/>
          <w:sz w:val="36"/>
        </w:rPr>
      </w:pPr>
      <w:r>
        <w:rPr>
          <w:rFonts w:hint="eastAsia" w:ascii="Times New Roman" w:hAnsi="Times New Roman"/>
          <w:b/>
          <w:sz w:val="36"/>
        </w:rPr>
        <w:t>【</w:t>
      </w:r>
      <w:r>
        <w:rPr>
          <w:rFonts w:hint="default" w:ascii="Times New Roman" w:hAnsi="Times New Roman"/>
          <w:b/>
          <w:sz w:val="36"/>
        </w:rPr>
        <w:t>2020</w:t>
      </w:r>
      <w:r>
        <w:rPr>
          <w:rFonts w:hint="eastAsia" w:ascii="Times New Roman" w:hAnsi="Times New Roman"/>
          <w:b/>
          <w:sz w:val="36"/>
        </w:rPr>
        <w:t>年</w:t>
      </w:r>
      <w:r>
        <w:rPr>
          <w:rFonts w:hint="default" w:ascii="Times New Roman" w:hAnsi="Times New Roman"/>
          <w:b/>
          <w:sz w:val="36"/>
        </w:rPr>
        <w:t>4</w:t>
      </w:r>
      <w:r>
        <w:rPr>
          <w:rFonts w:hint="eastAsia" w:ascii="Times New Roman" w:hAnsi="Times New Roman"/>
          <w:b/>
          <w:sz w:val="36"/>
        </w:rPr>
        <w:t>月</w:t>
      </w:r>
      <w:r>
        <w:rPr>
          <w:rFonts w:hint="default" w:ascii="Times New Roman" w:hAnsi="Times New Roman"/>
          <w:b/>
          <w:sz w:val="36"/>
        </w:rPr>
        <w:t>21</w:t>
      </w:r>
      <w:r>
        <w:rPr>
          <w:rFonts w:hint="eastAsia" w:ascii="Times New Roman" w:hAnsi="Times New Roman"/>
          <w:b/>
          <w:sz w:val="36"/>
        </w:rPr>
        <w:t>日</w:t>
      </w:r>
      <w:r>
        <w:rPr>
          <w:rFonts w:hint="default" w:ascii="Times New Roman" w:hAnsi="Times New Roman"/>
          <w:b/>
          <w:sz w:val="36"/>
        </w:rPr>
        <w:t>—24</w:t>
      </w:r>
      <w:r>
        <w:rPr>
          <w:rFonts w:hint="eastAsia" w:ascii="Times New Roman" w:hAnsi="Times New Roman"/>
          <w:b/>
          <w:sz w:val="36"/>
        </w:rPr>
        <w:t>日】</w:t>
      </w:r>
    </w:p>
    <w:p>
      <w:pPr>
        <w:widowControl/>
        <w:spacing w:before="72" w:beforeLines="30" w:afterLines="0" w:line="400" w:lineRule="exact"/>
        <w:jc w:val="center"/>
        <w:rPr>
          <w:rFonts w:hint="default" w:eastAsia="Times New Roman"/>
          <w:b/>
          <w:color w:val="000000"/>
          <w:spacing w:val="10"/>
          <w:sz w:val="36"/>
        </w:rPr>
      </w:pPr>
      <w:r>
        <w:rPr>
          <w:rFonts w:hint="default"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报</w:t>
      </w:r>
      <w:r>
        <w:rPr>
          <w:rFonts w:hint="default"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名</w:t>
      </w:r>
      <w:r>
        <w:rPr>
          <w:rFonts w:hint="default"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回</w:t>
      </w:r>
      <w:r>
        <w:rPr>
          <w:rFonts w:hint="default"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执</w:t>
      </w:r>
    </w:p>
    <w:p>
      <w:pPr>
        <w:widowControl/>
        <w:spacing w:before="72" w:beforeLines="30" w:afterLines="0"/>
        <w:ind w:firstLine="602" w:firstLineChars="250"/>
        <w:rPr>
          <w:rFonts w:hint="eastAsia" w:ascii="宋体"/>
          <w:b/>
          <w:color w:val="000000"/>
          <w:sz w:val="24"/>
        </w:rPr>
      </w:pPr>
      <w:r>
        <w:rPr>
          <w:rFonts w:hint="eastAsia" w:ascii="宋体" w:hAnsi="宋体"/>
          <w:b/>
          <w:sz w:val="24"/>
        </w:rPr>
        <w:t>经研究，我单位选派以下人员参加此次培训班，请接洽。</w:t>
      </w:r>
      <w:r>
        <w:rPr>
          <w:rFonts w:hint="eastAsia" w:ascii="宋体" w:hAnsi="宋体"/>
          <w:b/>
          <w:color w:val="000000"/>
          <w:sz w:val="24"/>
        </w:rPr>
        <w:t xml:space="preserve"> </w:t>
      </w:r>
    </w:p>
    <w:p>
      <w:pPr>
        <w:widowControl/>
        <w:spacing w:before="72" w:beforeLines="30" w:afterLines="0"/>
        <w:ind w:firstLine="602" w:firstLineChars="250"/>
        <w:rPr>
          <w:rFonts w:hint="eastAsia" w:ascii="宋体"/>
          <w:b/>
          <w:color w:val="000000"/>
          <w:spacing w:val="10"/>
          <w:sz w:val="36"/>
        </w:rPr>
      </w:pPr>
      <w:r>
        <w:rPr>
          <w:rFonts w:hint="eastAsia" w:ascii="宋体" w:hAnsi="宋体"/>
          <w:b/>
          <w:color w:val="000000"/>
          <w:sz w:val="24"/>
        </w:rPr>
        <w:t>温馨提醒：</w:t>
      </w:r>
      <w:r>
        <w:rPr>
          <w:rFonts w:hint="eastAsia"/>
          <w:b/>
          <w:sz w:val="24"/>
        </w:rPr>
        <w:t>根据本次培训内容，建议参培人员具有</w:t>
      </w:r>
      <w:r>
        <w:rPr>
          <w:rFonts w:hint="default"/>
          <w:b/>
          <w:sz w:val="24"/>
        </w:rPr>
        <w:t>3</w:t>
      </w:r>
      <w:r>
        <w:rPr>
          <w:rFonts w:hint="eastAsia"/>
          <w:b/>
          <w:sz w:val="24"/>
        </w:rPr>
        <w:t>年及以上造价工作经验。</w:t>
      </w:r>
    </w:p>
    <w:tbl>
      <w:tblPr>
        <w:tblStyle w:val="6"/>
        <w:tblW w:w="95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516"/>
        <w:gridCol w:w="639"/>
        <w:gridCol w:w="930"/>
        <w:gridCol w:w="1050"/>
        <w:gridCol w:w="725"/>
        <w:gridCol w:w="2002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发票类型：</w:t>
            </w:r>
          </w:p>
        </w:tc>
        <w:tc>
          <w:tcPr>
            <w:tcW w:w="743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□ 专票                  □ 普票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开票内容：</w:t>
            </w:r>
          </w:p>
        </w:tc>
        <w:tc>
          <w:tcPr>
            <w:tcW w:w="74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□ 开软件费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 xml:space="preserve">（可抵扣13%）  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□ 开培训费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（可抵扣6%）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开票信息</w:t>
            </w:r>
          </w:p>
        </w:tc>
        <w:tc>
          <w:tcPr>
            <w:tcW w:w="17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开票单位名称：</w:t>
            </w:r>
          </w:p>
        </w:tc>
        <w:tc>
          <w:tcPr>
            <w:tcW w:w="74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b/>
                <w:color w:val="000000"/>
                <w:sz w:val="24"/>
              </w:rPr>
            </w:pPr>
          </w:p>
        </w:tc>
        <w:tc>
          <w:tcPr>
            <w:tcW w:w="17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纳税人识别号：</w:t>
            </w:r>
          </w:p>
        </w:tc>
        <w:tc>
          <w:tcPr>
            <w:tcW w:w="74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b/>
                <w:color w:val="000000"/>
                <w:sz w:val="24"/>
              </w:rPr>
            </w:pPr>
          </w:p>
        </w:tc>
        <w:tc>
          <w:tcPr>
            <w:tcW w:w="17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地址、电话：</w:t>
            </w:r>
          </w:p>
        </w:tc>
        <w:tc>
          <w:tcPr>
            <w:tcW w:w="74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b/>
                <w:color w:val="000000"/>
                <w:sz w:val="24"/>
              </w:rPr>
            </w:pPr>
          </w:p>
        </w:tc>
        <w:tc>
          <w:tcPr>
            <w:tcW w:w="17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开户行及账号：</w:t>
            </w:r>
          </w:p>
        </w:tc>
        <w:tc>
          <w:tcPr>
            <w:tcW w:w="74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联 系 人</w:t>
            </w:r>
          </w:p>
        </w:tc>
        <w:tc>
          <w:tcPr>
            <w:tcW w:w="33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QQ/邮箱</w:t>
            </w:r>
          </w:p>
        </w:tc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电    话</w:t>
            </w:r>
          </w:p>
        </w:tc>
        <w:tc>
          <w:tcPr>
            <w:tcW w:w="33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传  真</w:t>
            </w:r>
          </w:p>
        </w:tc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性别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部门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职务</w:t>
            </w: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方案</w:t>
            </w:r>
          </w:p>
        </w:tc>
        <w:tc>
          <w:tcPr>
            <w:tcW w:w="2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手 机</w:t>
            </w:r>
          </w:p>
        </w:tc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955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beforeLines="0" w:after="240" w:afterLines="0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代购 定额书、编制办法、定额释义手册、公路标准施工招标文件等书籍</w:t>
            </w:r>
            <w:r>
              <w:rPr>
                <w:rFonts w:hint="eastAsia" w:ascii="宋体" w:hAnsi="宋体"/>
                <w:sz w:val="24"/>
              </w:rPr>
              <w:t>（1620元/套）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是否住宿</w:t>
            </w:r>
          </w:p>
        </w:tc>
        <w:tc>
          <w:tcPr>
            <w:tcW w:w="79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textAlignment w:val="top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□ 住宿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从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4"/>
              </w:rPr>
              <w:t>日至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24"/>
              </w:rPr>
              <w:t>日共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天</w:t>
            </w:r>
            <w:r>
              <w:rPr>
                <w:rFonts w:hint="eastAsia" w:ascii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      拟订标准间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24"/>
              </w:rPr>
              <w:t>个，订单间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b/>
                <w:color w:val="000000"/>
                <w:sz w:val="24"/>
              </w:rPr>
            </w:pPr>
          </w:p>
        </w:tc>
        <w:tc>
          <w:tcPr>
            <w:tcW w:w="79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textAlignment w:val="top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□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备注</w:t>
            </w:r>
          </w:p>
        </w:tc>
        <w:tc>
          <w:tcPr>
            <w:tcW w:w="79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textAlignment w:val="top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（备注培训建议等说明）</w:t>
            </w:r>
          </w:p>
          <w:p>
            <w:pPr>
              <w:widowControl/>
              <w:spacing w:beforeLines="0" w:afterLines="0"/>
              <w:textAlignment w:val="top"/>
              <w:rPr>
                <w:rFonts w:hint="eastAsia" w:ascii="宋体"/>
                <w:b/>
                <w:color w:val="000000"/>
                <w:sz w:val="24"/>
              </w:rPr>
            </w:pPr>
          </w:p>
        </w:tc>
      </w:tr>
    </w:tbl>
    <w:p>
      <w:pPr>
        <w:spacing w:beforeLines="0" w:afterLines="0"/>
        <w:ind w:firstLine="482" w:firstLineChars="200"/>
        <w:rPr>
          <w:rFonts w:hint="eastAsia" w:ascii="宋体"/>
          <w:b/>
          <w:sz w:val="24"/>
        </w:rPr>
      </w:pPr>
      <w:r>
        <w:rPr>
          <w:rFonts w:hint="eastAsia" w:ascii="宋体" w:hAnsi="宋体"/>
          <w:b/>
          <w:sz w:val="24"/>
        </w:rPr>
        <w:t>注：如报名人员较多，此表格可复印使用，传真件有效，请用正楷字填写。</w:t>
      </w:r>
    </w:p>
    <w:p>
      <w:pPr>
        <w:pStyle w:val="9"/>
        <w:snapToGrid w:val="0"/>
        <w:spacing w:beforeLines="0" w:afterLines="0" w:line="360" w:lineRule="auto"/>
        <w:ind w:firstLine="560"/>
        <w:rPr>
          <w:rFonts w:hint="default" w:eastAsia="仿宋_GB2312"/>
          <w:sz w:val="24"/>
        </w:rPr>
      </w:pPr>
      <w:r>
        <w:rPr>
          <w:rFonts w:hint="eastAsia" w:eastAsia="仿宋_GB2312"/>
          <w:sz w:val="24"/>
        </w:rPr>
        <w:t>联</w:t>
      </w:r>
      <w:r>
        <w:rPr>
          <w:rFonts w:hint="default" w:eastAsia="Times New Roman"/>
          <w:sz w:val="24"/>
        </w:rPr>
        <w:t xml:space="preserve"> </w:t>
      </w:r>
      <w:r>
        <w:rPr>
          <w:rFonts w:hint="eastAsia" w:eastAsia="仿宋_GB2312"/>
          <w:sz w:val="24"/>
        </w:rPr>
        <w:t>系</w:t>
      </w:r>
      <w:r>
        <w:rPr>
          <w:rFonts w:hint="default" w:eastAsia="Times New Roman"/>
          <w:sz w:val="24"/>
        </w:rPr>
        <w:t xml:space="preserve"> </w:t>
      </w:r>
      <w:r>
        <w:rPr>
          <w:rFonts w:hint="eastAsia" w:eastAsia="仿宋_GB2312"/>
          <w:sz w:val="24"/>
        </w:rPr>
        <w:t>人：黄巾桃（</w:t>
      </w:r>
      <w:r>
        <w:rPr>
          <w:rFonts w:hint="default" w:eastAsia="仿宋_GB2312"/>
          <w:sz w:val="24"/>
        </w:rPr>
        <w:t>15</w:t>
      </w:r>
      <w:r>
        <w:rPr>
          <w:rFonts w:hint="eastAsia" w:eastAsia="仿宋_GB2312"/>
          <w:sz w:val="24"/>
        </w:rPr>
        <w:t>277004040）陈叶婷（</w:t>
      </w:r>
      <w:r>
        <w:rPr>
          <w:rFonts w:hint="default" w:eastAsia="仿宋_GB2312"/>
          <w:sz w:val="24"/>
        </w:rPr>
        <w:t>1</w:t>
      </w:r>
      <w:r>
        <w:rPr>
          <w:rFonts w:hint="eastAsia" w:eastAsia="仿宋_GB2312"/>
          <w:sz w:val="24"/>
        </w:rPr>
        <w:t>5607807379）</w:t>
      </w:r>
    </w:p>
    <w:p>
      <w:pPr>
        <w:pStyle w:val="9"/>
        <w:snapToGrid w:val="0"/>
        <w:spacing w:beforeLines="0" w:afterLines="0" w:line="360" w:lineRule="auto"/>
        <w:ind w:firstLine="1680" w:firstLineChars="700"/>
        <w:rPr>
          <w:rFonts w:hint="default" w:eastAsia="Times New Roman"/>
          <w:sz w:val="24"/>
        </w:rPr>
      </w:pPr>
      <w:r>
        <w:rPr>
          <w:rFonts w:hint="eastAsia" w:eastAsia="仿宋_GB2312"/>
          <w:sz w:val="24"/>
        </w:rPr>
        <w:t>黄玉珊（15177907642）梁秋媛（18697988621）</w:t>
      </w:r>
    </w:p>
    <w:p>
      <w:pPr>
        <w:pStyle w:val="9"/>
        <w:snapToGrid w:val="0"/>
        <w:spacing w:beforeLines="0" w:afterLines="0" w:line="360" w:lineRule="auto"/>
        <w:ind w:firstLine="1680" w:firstLineChars="700"/>
        <w:rPr>
          <w:rFonts w:hint="default" w:eastAsia="仿宋_GB2312"/>
          <w:sz w:val="24"/>
        </w:rPr>
      </w:pPr>
      <w:r>
        <w:rPr>
          <w:rFonts w:hint="eastAsia" w:eastAsia="仿宋_GB2312"/>
          <w:sz w:val="24"/>
        </w:rPr>
        <w:t>联系电话：0771-2429300</w:t>
      </w:r>
    </w:p>
    <w:p>
      <w:pPr>
        <w:pStyle w:val="9"/>
        <w:snapToGrid w:val="0"/>
        <w:spacing w:beforeLines="0" w:afterLines="0" w:line="360" w:lineRule="auto"/>
        <w:ind w:firstLine="1680" w:firstLineChars="700"/>
      </w:pPr>
      <w:r>
        <w:rPr>
          <w:rFonts w:hint="eastAsia" w:eastAsia="仿宋_GB2312"/>
          <w:sz w:val="24"/>
        </w:rPr>
        <w:t>电子邮箱：</w:t>
      </w:r>
      <w:r>
        <w:rPr>
          <w:rFonts w:hint="default" w:eastAsia="仿宋_GB2312"/>
          <w:sz w:val="24"/>
        </w:rPr>
        <w:fldChar w:fldCharType="begin"/>
      </w:r>
      <w:r>
        <w:rPr>
          <w:rFonts w:hint="default" w:eastAsia="仿宋_GB2312"/>
          <w:sz w:val="24"/>
        </w:rPr>
        <w:instrText xml:space="preserve"> HYPERLINK "mailto:774521134@qq.com" </w:instrText>
      </w:r>
      <w:r>
        <w:rPr>
          <w:rFonts w:hint="default" w:eastAsia="仿宋_GB2312"/>
          <w:sz w:val="24"/>
        </w:rPr>
        <w:fldChar w:fldCharType="separate"/>
      </w:r>
      <w:r>
        <w:rPr>
          <w:rFonts w:hint="eastAsia" w:eastAsia="仿宋_GB2312"/>
          <w:sz w:val="24"/>
        </w:rPr>
        <w:t>1801702119</w:t>
      </w:r>
      <w:r>
        <w:rPr>
          <w:rFonts w:hint="default" w:eastAsia="仿宋_GB2312"/>
          <w:sz w:val="24"/>
        </w:rPr>
        <w:t>@qq.com</w:t>
      </w:r>
      <w:r>
        <w:rPr>
          <w:rFonts w:hint="default" w:eastAsia="仿宋_GB2312"/>
          <w:sz w:val="24"/>
        </w:rPr>
        <w:fldChar w:fldCharType="end"/>
      </w:r>
      <w:bookmarkStart w:id="0" w:name="_GoBack"/>
      <w:bookmarkEnd w:id="0"/>
    </w:p>
    <w:sectPr>
      <w:footerReference r:id="rId3" w:type="default"/>
      <w:pgSz w:w="11910" w:h="16840"/>
      <w:pgMar w:top="1200" w:right="960" w:bottom="980" w:left="1220" w:header="396" w:footer="78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ä»¿å®‹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beforeLines="0" w:afterLines="0" w:line="14" w:lineRule="auto"/>
      <w:ind w:left="0"/>
      <w:rPr>
        <w:rFonts w:hint="default" w:eastAsia="Times New Roman"/>
        <w:sz w:val="20"/>
      </w:rPr>
    </w:pPr>
    <w:r>
      <w:rPr>
        <w:rFonts w:hint="default" w:eastAsia="Times New Roman"/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Lines="0" w:afterLines="0"/>
                            <w:rPr>
                              <w:rFonts w:hint="default" w:eastAsia="Times New Roman"/>
                              <w:sz w:val="18"/>
                            </w:rPr>
                          </w:pPr>
                          <w:r>
                            <w:rPr>
                              <w:rFonts w:hint="default" w:eastAsia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default" w:eastAsia="Times New Roman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eastAsia="Times New Roman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default" w:eastAsia="Times New Roman"/>
                              <w:sz w:val="18"/>
                            </w:rPr>
                            <w:t>4</w:t>
                          </w:r>
                          <w:r>
                            <w:rPr>
                              <w:rFonts w:hint="default" w:eastAsia="Times New Roman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spacing w:beforeLines="0" w:afterLines="0"/>
                      <w:rPr>
                        <w:rFonts w:hint="default" w:eastAsia="Times New Roman"/>
                        <w:sz w:val="18"/>
                      </w:rPr>
                    </w:pPr>
                    <w:r>
                      <w:rPr>
                        <w:rFonts w:hint="default" w:eastAsia="Times New Roman"/>
                        <w:sz w:val="18"/>
                      </w:rPr>
                      <w:fldChar w:fldCharType="begin"/>
                    </w:r>
                    <w:r>
                      <w:rPr>
                        <w:rFonts w:hint="default" w:eastAsia="Times New Roman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default" w:eastAsia="Times New Roman"/>
                        <w:sz w:val="18"/>
                      </w:rPr>
                      <w:fldChar w:fldCharType="separate"/>
                    </w:r>
                    <w:r>
                      <w:rPr>
                        <w:rFonts w:hint="default" w:eastAsia="Times New Roman"/>
                        <w:sz w:val="18"/>
                      </w:rPr>
                      <w:t>4</w:t>
                    </w:r>
                    <w:r>
                      <w:rPr>
                        <w:rFonts w:hint="default" w:eastAsia="Times New Roman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eastAsia="Times New Roman"/>
        <w:sz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3354070</wp:posOffset>
              </wp:positionH>
              <wp:positionV relativeFrom="page">
                <wp:posOffset>10057765</wp:posOffset>
              </wp:positionV>
              <wp:extent cx="444500" cy="1460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5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Lines="0" w:afterLines="0"/>
                            <w:rPr>
                              <w:rFonts w:hint="default" w:eastAsia="Times New Roman"/>
                              <w:sz w:val="24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64.1pt;margin-top:791.95pt;height:11.5pt;width:35pt;mso-position-horizontal-relative:page;mso-position-vertical-relative:page;z-index:-251654144;mso-width-relative:page;mso-height-relative:page;" filled="f" stroked="f" coordsize="21600,21600" o:gfxdata="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KTo8A2gAAAA0BAAAPAAAAAAAA&#10;AAEAIAAAACIAAABkcnMvZG93bnJldi54bWxQSwECFAAUAAAACACHTuJAEvmDHZ4BAAAj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Lines="0" w:afterLines="0"/>
                      <w:rPr>
                        <w:rFonts w:hint="default" w:eastAsia="Times New Roman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 w:eastAsia="宋体"/>
        <w:u w:val="none" w:color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eastAsia="宋体"/>
        <w:u w:val="none" w:color="auto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eastAsia="宋体"/>
        <w:u w:val="none" w:color="auto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eastAsia="宋体"/>
        <w:u w:val="none" w:color="auto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eastAsia="宋体"/>
        <w:u w:val="none" w:color="auto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eastAsia="宋体"/>
        <w:u w:val="none" w:color="auto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eastAsia="宋体"/>
        <w:u w:val="none" w:color="auto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eastAsia="宋体"/>
        <w:u w:val="none" w:color="auto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eastAsia="宋体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337AD"/>
    <w:rsid w:val="046337AD"/>
    <w:rsid w:val="054652BE"/>
    <w:rsid w:val="23E86070"/>
    <w:rsid w:val="44771EDC"/>
    <w:rsid w:val="4DD43BE7"/>
    <w:rsid w:val="5ABC389C"/>
    <w:rsid w:val="64CA60E8"/>
    <w:rsid w:val="662D3B6F"/>
    <w:rsid w:val="6D8F3F4B"/>
    <w:rsid w:val="71774167"/>
    <w:rsid w:val="7D1862CC"/>
    <w:rsid w:val="7EB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宋体" w:cs="Times New Roman"/>
      <w:sz w:val="24"/>
      <w:lang w:val="en-US" w:eastAsia="zh-CN"/>
    </w:rPr>
  </w:style>
  <w:style w:type="paragraph" w:styleId="2">
    <w:name w:val="heading 1"/>
    <w:basedOn w:val="1"/>
    <w:next w:val="1"/>
    <w:unhideWhenUsed/>
    <w:qFormat/>
    <w:uiPriority w:val="1"/>
    <w:pPr>
      <w:spacing w:beforeLines="0" w:afterLines="0"/>
      <w:ind w:left="2377"/>
      <w:outlineLvl w:val="0"/>
    </w:pPr>
    <w:rPr>
      <w:rFonts w:hint="eastAsia" w:ascii="仿宋" w:hAnsi="仿宋" w:eastAsia="仿宋"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spacing w:beforeLines="0" w:afterLines="0"/>
      <w:ind w:left="118"/>
    </w:pPr>
    <w:rPr>
      <w:rFonts w:hint="eastAsia" w:ascii="仿宋" w:hAnsi="仿宋" w:eastAsia="仿宋"/>
      <w:sz w:val="2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</w:pPr>
    <w:rPr>
      <w:rFonts w:hint="eastAsia"/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hint="eastAsia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unhideWhenUsed/>
    <w:qFormat/>
    <w:uiPriority w:val="34"/>
    <w:pPr>
      <w:spacing w:beforeLines="0" w:afterLines="0"/>
      <w:ind w:firstLine="420" w:firstLineChars="200"/>
    </w:pPr>
    <w:rPr>
      <w:rFonts w:hint="eastAsia" w:ascii="Calibri" w:hAnsi="Calibri"/>
      <w:sz w:val="24"/>
    </w:rPr>
  </w:style>
  <w:style w:type="paragraph" w:customStyle="1" w:styleId="10">
    <w:name w:val="鍒楀嚭娈佃惤"/>
    <w:basedOn w:val="1"/>
    <w:unhideWhenUsed/>
    <w:qFormat/>
    <w:uiPriority w:val="0"/>
    <w:pPr>
      <w:ind w:firstLine="420" w:firstLineChars="200"/>
    </w:pPr>
    <w:rPr>
      <w:rFonts w:hint="eastAsia" w:ascii="Calibri" w:hAnsi="Calibri"/>
      <w:sz w:val="24"/>
    </w:rPr>
  </w:style>
  <w:style w:type="paragraph" w:customStyle="1" w:styleId="11">
    <w:name w:val="列出段落"/>
    <w:basedOn w:val="1"/>
    <w:unhideWhenUsed/>
    <w:qFormat/>
    <w:uiPriority w:val="0"/>
    <w:pPr>
      <w:spacing w:beforeLines="0" w:afterLines="0"/>
      <w:ind w:firstLine="420" w:firstLineChars="200"/>
    </w:pPr>
    <w:rPr>
      <w:rFonts w:hint="eastAsia" w:ascii="Calibri" w:hAnsi="Calibri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2020-04-02T08:44:00Z</dcterms:created>
  <dc:creator>珠海-温秀娟</dc:creator>
  <cp:lastModifiedBy>珠海-温秀娟</cp:lastModifiedBy>
  <dcterms:modified xsi:type="dcterms:W3CDTF">2020-04-03T10:07:37Z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