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Lines="0" w:afterLines="0"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7"/>
        <w:spacing w:beforeLines="0" w:afterLines="0" w:line="400" w:lineRule="exact"/>
        <w:ind w:firstLine="0" w:firstLineChars="0"/>
        <w:jc w:val="center"/>
        <w:rPr>
          <w:rFonts w:hint="eastAsia" w:ascii="Times New Roman" w:hAnsi="Times New Roman"/>
          <w:b/>
          <w:sz w:val="40"/>
        </w:rPr>
      </w:pPr>
      <w:r>
        <w:rPr>
          <w:rFonts w:hint="eastAsia" w:ascii="Times New Roman" w:hAnsi="Times New Roman"/>
          <w:b/>
          <w:sz w:val="40"/>
        </w:rPr>
        <w:t>纵横</w:t>
      </w:r>
      <w:r>
        <w:rPr>
          <w:rFonts w:hint="eastAsia" w:ascii="Times New Roman" w:hAnsi="Times New Roman"/>
          <w:b/>
          <w:sz w:val="40"/>
          <w:lang w:eastAsia="zh-CN"/>
        </w:rPr>
        <w:t>网络课程实战</w:t>
      </w:r>
      <w:r>
        <w:rPr>
          <w:rFonts w:hint="eastAsia" w:ascii="Times New Roman" w:hAnsi="Times New Roman"/>
          <w:b/>
          <w:sz w:val="40"/>
        </w:rPr>
        <w:t>培训</w:t>
      </w:r>
      <w:r>
        <w:rPr>
          <w:rFonts w:hint="eastAsia" w:ascii="Times New Roman" w:hAnsi="Times New Roman"/>
          <w:b/>
          <w:sz w:val="40"/>
          <w:lang w:eastAsia="zh-CN"/>
        </w:rPr>
        <w:t>班</w:t>
      </w:r>
      <w:r>
        <w:rPr>
          <w:rFonts w:hint="eastAsia" w:ascii="Times New Roman" w:hAnsi="Times New Roman"/>
          <w:b/>
          <w:sz w:val="40"/>
        </w:rPr>
        <w:t>报名表</w:t>
      </w:r>
    </w:p>
    <w:p>
      <w:pPr>
        <w:pStyle w:val="7"/>
        <w:spacing w:beforeLines="0" w:afterLines="0"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hint="eastAsia" w:ascii="Times New Roman" w:hAnsi="Times New Roman"/>
          <w:b/>
          <w:sz w:val="36"/>
          <w:lang w:val="en-US" w:eastAsia="zh-CN"/>
        </w:rPr>
        <w:t>2020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19</w:t>
      </w:r>
      <w:r>
        <w:rPr>
          <w:rFonts w:hint="eastAsia"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22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afterLines="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 w:afterLines="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</w:t>
      </w:r>
      <w:r>
        <w:rPr>
          <w:rFonts w:hint="eastAsia" w:ascii="宋体" w:hAnsi="宋体" w:eastAsia="宋体"/>
          <w:b/>
          <w:sz w:val="24"/>
          <w:lang w:eastAsia="zh-CN"/>
        </w:rPr>
        <w:t>安排</w:t>
      </w:r>
      <w:r>
        <w:rPr>
          <w:rFonts w:hint="eastAsia" w:ascii="宋体" w:hAnsi="宋体" w:eastAsia="宋体"/>
          <w:b/>
          <w:sz w:val="24"/>
        </w:rPr>
        <w:t>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beforeLines="0" w:after="240" w:afterLines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共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>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spacing w:beforeLines="0" w:afterLines="0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7"/>
        <w:spacing w:beforeLines="0" w:afterLines="0"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仿宋" w:hAnsi="仿宋" w:eastAsia="仿宋"/>
          <w:sz w:val="28"/>
          <w:lang w:val="en-US" w:eastAsia="zh-CN"/>
        </w:rPr>
        <w:t>黄俊杰（15622767740）  冯娟（18929577836）</w:t>
      </w:r>
    </w:p>
    <w:p>
      <w:pPr>
        <w:pStyle w:val="2"/>
        <w:kinsoku w:val="0"/>
        <w:overflowPunct w:val="0"/>
        <w:spacing w:before="225" w:beforeLines="0" w:afterLines="0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635207296@QQ.com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Lines="0" w:afterLines="0"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/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Lines="0" w:afterLines="0"/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A7030"/>
    <w:rsid w:val="527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2020-04-15T03:57:00Z</dcterms:created>
  <dc:creator>Carina</dc:creator>
  <cp:lastModifiedBy>Carina</cp:lastModifiedBy>
  <dcterms:modified xsi:type="dcterms:W3CDTF">2020-04-15T03:57:56Z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