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年纵横计量支付结算决算一体化和造价软件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pStyle w:val="7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15日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联系人：康亚东：17738655281   王  昕：18482179750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440" w:firstLineChars="6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胡程朋：18482144885   高秀梅：15208348593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400" w:firstLineChars="10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田洪武：13509422192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6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2018版新定额及释义手册订购表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整套2018版新定额及定额释义手册（包含以上9本图书）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《公路工程建设项目造价文件编制导则》（JTG 3810-2017）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8"/>
                <w:lang w:val="en-US" w:eastAsia="zh-CN" w:bidi="ar"/>
              </w:rPr>
              <w:t xml:space="preserve">          </w:t>
            </w:r>
            <w:r>
              <w:rPr>
                <w:rStyle w:val="9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收件人：    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注：需要除上表图书以外的书籍，可以备注添加在下方</w:t>
            </w:r>
          </w:p>
        </w:tc>
      </w:tr>
    </w:tbl>
    <w:p>
      <w:pPr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76274"/>
    <w:rsid w:val="2F3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2020-05-08T09:43:00Z</dcterms:created>
  <dc:creator>珠海-温秀娟</dc:creator>
  <cp:lastModifiedBy>珠海-温秀娟</cp:lastModifiedBy>
  <dcterms:modified xsi:type="dcterms:W3CDTF">2020-05-08T09:43:19Z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