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  <w:rPr>
          <w:w w:val="90"/>
        </w:rPr>
      </w:pPr>
      <w:r>
        <w:rPr>
          <w:w w:val="90"/>
        </w:rPr>
        <w:t>2020年纵横纵横计量支付结算决算一体化的应用与操作</w:t>
      </w:r>
    </w:p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</w:pPr>
      <w:r>
        <w:t>免费网络培训报名回执表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1"/>
        <w:gridCol w:w="1155"/>
        <w:gridCol w:w="1275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单位地址：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（可备注希望学习内容、建议等说明）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注：如报名人员较多时此表格可复印使用，传真件有效，内容请填写完整。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联系人：李清学（15123221511）姜  栋（13883375532）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王星植（13594398497）周洪波（13594620841）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邹芝达（13527354807）张文远（15998989858）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电话及传真：023-62773697；电子邮箱：1479560899@qq.com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963BE"/>
    <w:rsid w:val="76C9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2020-05-09T09:43:00Z</dcterms:created>
  <dc:creator>A·珠珠 </dc:creator>
  <cp:lastModifiedBy>A·珠珠 </cp:lastModifiedBy>
  <dcterms:modified xsi:type="dcterms:W3CDTF">2020-05-09T09:43:35Z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