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年纵横甘肃公路工程造价培训班</w:t>
      </w:r>
    </w:p>
    <w:p>
      <w:pPr>
        <w:snapToGrid w:val="0"/>
        <w:jc w:val="center"/>
        <w:rPr>
          <w:rFonts w:ascii="宋体" w:hAnsi="宋体" w:eastAsia="宋体" w:cs="宋体"/>
          <w:b/>
          <w:spacing w:val="1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spacing w:val="10"/>
          <w:sz w:val="30"/>
          <w:szCs w:val="30"/>
        </w:rPr>
        <w:t>报 名 回 执</w:t>
      </w:r>
    </w:p>
    <w:p>
      <w:pPr>
        <w:widowControl/>
        <w:spacing w:before="312" w:beforeLines="100"/>
        <w:ind w:firstLine="140" w:firstLineChars="5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经研究，我单位选派以下人员参加此次培训班，请接待</w:t>
      </w:r>
    </w:p>
    <w:tbl>
      <w:tblPr>
        <w:tblStyle w:val="3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07"/>
        <w:gridCol w:w="1204"/>
        <w:gridCol w:w="1337"/>
        <w:gridCol w:w="1973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ind w:right="-118" w:rightChars="-56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开票单位名称：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纳税人识别号：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地址、电话：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开户行及账号：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发票类型：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 xml:space="preserve"> □ 专票            □ 普票            □ 不开票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QQ/邮箱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电    话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传  真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手 机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</w:tbl>
    <w:p>
      <w:pPr>
        <w:spacing w:line="480" w:lineRule="exac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注：如报名人员较多时此表格可复印使用，发送电子回执表至联系人邮箱。</w:t>
      </w:r>
    </w:p>
    <w:p>
      <w:pPr>
        <w:tabs>
          <w:tab w:val="left" w:pos="5512"/>
          <w:tab w:val="right" w:pos="8986"/>
        </w:tabs>
        <w:snapToGrid w:val="0"/>
        <w:spacing w:line="360" w:lineRule="auto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 </w:t>
      </w:r>
    </w:p>
    <w:p>
      <w:pPr>
        <w:tabs>
          <w:tab w:val="left" w:pos="5512"/>
          <w:tab w:val="right" w:pos="8986"/>
        </w:tabs>
        <w:snapToGrid w:val="0"/>
        <w:spacing w:line="360" w:lineRule="auto"/>
        <w:jc w:val="left"/>
        <w:rPr>
          <w:rFonts w:hint="eastAsia" w:ascii="宋体" w:hAnsi="宋体" w:eastAsia="宋体" w:cs="宋体"/>
          <w:bCs/>
          <w:sz w:val="24"/>
        </w:rPr>
      </w:pPr>
    </w:p>
    <w:p>
      <w:pPr>
        <w:tabs>
          <w:tab w:val="left" w:pos="5512"/>
          <w:tab w:val="right" w:pos="8986"/>
        </w:tabs>
        <w:snapToGrid w:val="0"/>
        <w:spacing w:line="360" w:lineRule="auto"/>
        <w:ind w:firstLine="5060" w:firstLineChars="1800"/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珠海纵横创新软件有</w:t>
      </w:r>
      <w:bookmarkStart w:id="0" w:name="_GoBack"/>
      <w:r>
        <w:rPr>
          <w:rFonts w:hint="eastAsia" w:asciiTheme="minorEastAsia" w:hAnsiTheme="minorEastAsia" w:cstheme="minorEastAsia"/>
          <w:spacing w:val="-20"/>
          <w:sz w:val="32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3964940</wp:posOffset>
            </wp:positionH>
            <wp:positionV relativeFrom="paragraph">
              <wp:posOffset>-464820</wp:posOffset>
            </wp:positionV>
            <wp:extent cx="1532255" cy="1485900"/>
            <wp:effectExtent l="0" t="0" r="6985" b="7620"/>
            <wp:wrapNone/>
            <wp:docPr id="4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Theme="minorEastAsia" w:hAnsiTheme="minorEastAsia" w:cstheme="minorEastAsia"/>
          <w:b/>
          <w:sz w:val="28"/>
          <w:szCs w:val="28"/>
        </w:rPr>
        <w:t>限公司</w:t>
      </w:r>
    </w:p>
    <w:p>
      <w:pPr>
        <w:tabs>
          <w:tab w:val="left" w:pos="5512"/>
          <w:tab w:val="right" w:pos="8986"/>
        </w:tabs>
        <w:snapToGrid w:val="0"/>
        <w:spacing w:line="360" w:lineRule="auto"/>
        <w:ind w:firstLine="6184" w:firstLineChars="2200"/>
        <w:jc w:val="lef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2</w:t>
      </w:r>
      <w:r>
        <w:rPr>
          <w:rFonts w:asciiTheme="minorEastAsia" w:hAnsiTheme="minorEastAsia" w:cstheme="minorEastAsia"/>
          <w:b/>
          <w:sz w:val="28"/>
          <w:szCs w:val="28"/>
        </w:rPr>
        <w:t>020</w:t>
      </w:r>
      <w:r>
        <w:rPr>
          <w:rFonts w:hint="eastAsia" w:asciiTheme="minorEastAsia" w:hAnsiTheme="minorEastAsia" w:cstheme="minorEastAsia"/>
          <w:b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b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 w:cstheme="minorEastAsia"/>
          <w:b/>
          <w:sz w:val="28"/>
          <w:szCs w:val="28"/>
        </w:rPr>
        <w:t>日</w:t>
      </w:r>
    </w:p>
    <w:p>
      <w:pPr>
        <w:spacing w:line="480" w:lineRule="exact"/>
        <w:ind w:firstLine="1400" w:firstLineChars="500"/>
        <w:rPr>
          <w:rFonts w:ascii="黑体" w:hAnsi="黑体" w:eastAsia="黑体" w:cs="宋体"/>
          <w:sz w:val="28"/>
          <w:szCs w:val="28"/>
        </w:rPr>
      </w:pPr>
    </w:p>
    <w:p/>
    <w:sectPr>
      <w:footerReference r:id="rId3" w:type="default"/>
      <w:pgSz w:w="12586" w:h="16838"/>
      <w:pgMar w:top="1701" w:right="1800" w:bottom="1702" w:left="1800" w:header="851" w:footer="992" w:gutter="0"/>
      <w:pgNumType w:chapStyle="1" w:chapSep="em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sAPkIxQCAAAX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B3C26"/>
    <w:rsid w:val="6CEB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2020-08-19T08:20:00Z</dcterms:created>
  <dc:creator>ASUS</dc:creator>
  <cp:lastModifiedBy>ASUS</cp:lastModifiedBy>
  <dcterms:modified xsi:type="dcterms:W3CDTF">2020-08-19T08:21:04Z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