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60" w:lineRule="atLeast"/>
        <w:rPr>
          <w:sz w:val="10"/>
          <w:szCs w:val="10"/>
        </w:rPr>
      </w:pPr>
    </w:p>
    <w:p>
      <w:pPr>
        <w:spacing w:line="560" w:lineRule="exact"/>
        <w:rPr>
          <w:sz w:val="32"/>
        </w:rPr>
      </w:pPr>
      <w:r>
        <w:pict>
          <v:shape id="_x0000_s1026" o:spid="_x0000_s1026" o:spt="136" type="#_x0000_t136" style="position:absolute;left:0pt;margin-left:-6.2pt;margin-top:-6.05pt;height:67.05pt;width:438.35pt;z-index:251664384;mso-width-relative:page;mso-height-relative:page;" fillcolor="#FF0000" filled="t" stroked="t" coordsize="21600,21600" adj="10800">
            <v:path/>
            <v:fill on="t" color2="#FFFFFF" focussize="0,0"/>
            <v:stroke weight="2pt" color="#FF0000"/>
            <v:imagedata o:title=""/>
            <o:lock v:ext="edit" aspectratio="f"/>
            <v:textpath on="t" fitshape="t" fitpath="t" trim="t" xscale="f" string="纵横江西公路工程造价培训" style="font-family:新宋体;font-size:36pt;v-text-align:center;"/>
          </v:shape>
        </w:pict>
      </w:r>
    </w:p>
    <w:p>
      <w:pPr>
        <w:spacing w:line="560" w:lineRule="exact"/>
        <w:rPr>
          <w:sz w:val="32"/>
        </w:rPr>
      </w:pPr>
    </w:p>
    <w:p>
      <w:pPr>
        <w:tabs>
          <w:tab w:val="right" w:pos="8815"/>
        </w:tabs>
        <w:spacing w:after="156" w:afterLines="50" w:line="560" w:lineRule="exact"/>
        <w:rPr>
          <w:sz w:val="28"/>
          <w:szCs w:val="28"/>
        </w:rPr>
      </w:pPr>
      <w:r>
        <w:rPr>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320040</wp:posOffset>
                </wp:positionV>
                <wp:extent cx="5600700" cy="0"/>
                <wp:effectExtent l="0" t="44450" r="0" b="5080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889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pt;height:0pt;width:441pt;z-index:251663360;mso-width-relative:page;mso-height-relative:page;" filled="f" stroked="t" coordsize="21600,21600" o:gfxdata="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AT8cnVAAAABgEAAA8AAAAAAAAAAQAgAAAAIgAAAGRycy9kb3ducmV2LnhtbFBL&#10;AQIUABQAAAAIAIdO4kB3535b+QEAAOsDAAAOAAAAAAAAAAEAIAAAACQBAABkcnMvZTJvRG9jLnht&#10;bFBLBQYAAAAABgAGAFkBAACPBQAAAAA=&#10;">
                <v:path arrowok="t"/>
                <v:fill on="f" focussize="0,0"/>
                <v:stroke weight="7pt" color="#FF0000" linestyle="thickThin"/>
                <v:imagedata o:title=""/>
                <o:lock v:ext="edit" grouping="f" rotation="f" text="f" aspectratio="f"/>
              </v:line>
            </w:pict>
          </mc:Fallback>
        </mc:AlternateContent>
      </w:r>
      <w:r>
        <w:rPr>
          <w:sz w:val="32"/>
        </w:rPr>
        <w:tab/>
      </w:r>
    </w:p>
    <w:p>
      <w:pPr>
        <w:snapToGrid w:val="0"/>
        <w:spacing w:before="312" w:beforeLines="100" w:line="360" w:lineRule="auto"/>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关于开展桥涵施工技术、造价编制及审核的培训通知</w:t>
      </w:r>
    </w:p>
    <w:p>
      <w:pPr>
        <w:snapToGrid w:val="0"/>
        <w:spacing w:before="312" w:beforeLines="100" w:line="460" w:lineRule="exact"/>
        <w:rPr>
          <w:sz w:val="28"/>
          <w:szCs w:val="28"/>
        </w:rPr>
      </w:pPr>
      <w:r>
        <w:rPr>
          <w:sz w:val="28"/>
          <w:szCs w:val="28"/>
        </w:rPr>
        <w:t>尊敬的</w:t>
      </w:r>
      <w:r>
        <w:rPr>
          <w:rFonts w:hint="eastAsia"/>
          <w:sz w:val="28"/>
          <w:szCs w:val="28"/>
        </w:rPr>
        <w:t>纵横</w:t>
      </w:r>
      <w:r>
        <w:rPr>
          <w:sz w:val="28"/>
          <w:szCs w:val="28"/>
        </w:rPr>
        <w:t>新老用户:</w:t>
      </w:r>
    </w:p>
    <w:p>
      <w:pPr>
        <w:snapToGrid w:val="0"/>
        <w:spacing w:line="460" w:lineRule="exact"/>
        <w:ind w:firstLine="560" w:firstLineChars="200"/>
        <w:rPr>
          <w:sz w:val="28"/>
          <w:szCs w:val="28"/>
        </w:rPr>
      </w:pPr>
      <w:r>
        <w:rPr>
          <w:sz w:val="28"/>
          <w:szCs w:val="28"/>
        </w:rPr>
        <w:t>您好！首先感谢您长期以来对纵横</w:t>
      </w:r>
      <w:r>
        <w:rPr>
          <w:rFonts w:hint="eastAsia"/>
          <w:sz w:val="28"/>
          <w:szCs w:val="28"/>
        </w:rPr>
        <w:t>软件</w:t>
      </w:r>
      <w:r>
        <w:rPr>
          <w:sz w:val="28"/>
          <w:szCs w:val="28"/>
        </w:rPr>
        <w:t>的肯定与支持！</w:t>
      </w:r>
    </w:p>
    <w:p>
      <w:pPr>
        <w:pStyle w:val="4"/>
        <w:snapToGrid w:val="0"/>
        <w:spacing w:line="4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交通运输部于2</w:t>
      </w:r>
      <w:r>
        <w:rPr>
          <w:rFonts w:ascii="Times New Roman" w:hAnsi="Times New Roman" w:cs="Times New Roman"/>
          <w:sz w:val="28"/>
          <w:szCs w:val="28"/>
        </w:rPr>
        <w:t>020</w:t>
      </w:r>
      <w:r>
        <w:rPr>
          <w:rFonts w:hint="eastAsia" w:ascii="Times New Roman" w:hAnsi="Times New Roman" w:cs="Times New Roman"/>
          <w:sz w:val="28"/>
          <w:szCs w:val="28"/>
        </w:rPr>
        <w:t>年发布了《公路桥涵施工技术规范》（J</w:t>
      </w:r>
      <w:r>
        <w:rPr>
          <w:rFonts w:ascii="Times New Roman" w:hAnsi="Times New Roman" w:cs="Times New Roman"/>
          <w:sz w:val="28"/>
          <w:szCs w:val="28"/>
        </w:rPr>
        <w:t>TG/T 3650-2020</w:t>
      </w:r>
      <w:r>
        <w:rPr>
          <w:rFonts w:hint="eastAsia" w:ascii="Times New Roman" w:hAnsi="Times New Roman" w:cs="Times New Roman"/>
          <w:sz w:val="28"/>
          <w:szCs w:val="28"/>
        </w:rPr>
        <w:t>），该规范在总结桥涵工程施工实践经验并借鉴国外先进技术标准的基础上，吸纳技术成熟、工艺先进、经济合理、安全环保、节能减排的“四新”技术；更好地体现“安全、耐久、环保、节能减排、可持续发展”的桥涵工程建设理念，使规范真正起到保证工程的施工质量和施工安全、提高施工技术水平的作用；推广先进桥涵施工管理理念和成熟工艺，强化施工质量、安全关键环节，提升桥涵工程项目施工标准化管理及建设水平。</w:t>
      </w:r>
    </w:p>
    <w:p>
      <w:pPr>
        <w:pStyle w:val="4"/>
        <w:snapToGrid w:val="0"/>
        <w:spacing w:before="0" w:beforeAutospacing="0" w:after="0" w:afterAutospacing="0" w:line="460" w:lineRule="exact"/>
        <w:ind w:firstLine="560" w:firstLineChars="200"/>
        <w:rPr>
          <w:rFonts w:hint="eastAsia" w:ascii="Times New Roman" w:hAnsi="Times New Roman" w:cs="Times New Roman"/>
          <w:sz w:val="28"/>
          <w:szCs w:val="28"/>
        </w:rPr>
      </w:pPr>
      <w:r>
        <w:rPr>
          <w:rFonts w:ascii="Times New Roman" w:hAnsi="Times New Roman" w:cs="Times New Roman"/>
          <w:sz w:val="28"/>
          <w:szCs w:val="28"/>
        </w:rPr>
        <w:t>为了</w:t>
      </w:r>
      <w:r>
        <w:rPr>
          <w:rFonts w:hint="eastAsia" w:ascii="Times New Roman" w:hAnsi="Times New Roman" w:cs="Times New Roman"/>
          <w:sz w:val="28"/>
          <w:szCs w:val="28"/>
        </w:rPr>
        <w:t>贯彻执行国家和交通运输部的有关桥涵施工技术，</w:t>
      </w:r>
      <w:r>
        <w:rPr>
          <w:rFonts w:ascii="Times New Roman" w:hAnsi="Times New Roman" w:cs="Times New Roman"/>
          <w:sz w:val="28"/>
          <w:szCs w:val="28"/>
        </w:rPr>
        <w:t>更好</w:t>
      </w:r>
      <w:r>
        <w:rPr>
          <w:rFonts w:hint="eastAsia" w:ascii="Times New Roman" w:hAnsi="Times New Roman" w:cs="Times New Roman"/>
          <w:sz w:val="28"/>
          <w:szCs w:val="28"/>
        </w:rPr>
        <w:t>地</w:t>
      </w:r>
      <w:r>
        <w:rPr>
          <w:rFonts w:ascii="Times New Roman" w:hAnsi="Times New Roman" w:cs="Times New Roman"/>
          <w:sz w:val="28"/>
          <w:szCs w:val="28"/>
        </w:rPr>
        <w:t>服务造价人员，解决</w:t>
      </w:r>
      <w:r>
        <w:rPr>
          <w:rFonts w:hint="eastAsia" w:ascii="Times New Roman" w:hAnsi="Times New Roman" w:cs="Times New Roman"/>
          <w:sz w:val="28"/>
          <w:szCs w:val="28"/>
        </w:rPr>
        <w:t>新规范在</w:t>
      </w:r>
      <w:r>
        <w:rPr>
          <w:rFonts w:ascii="Times New Roman" w:hAnsi="Times New Roman" w:cs="Times New Roman"/>
          <w:sz w:val="28"/>
          <w:szCs w:val="28"/>
        </w:rPr>
        <w:t>实际</w:t>
      </w:r>
      <w:r>
        <w:rPr>
          <w:rFonts w:hint="eastAsia" w:ascii="Times New Roman" w:hAnsi="Times New Roman" w:cs="Times New Roman"/>
          <w:sz w:val="28"/>
          <w:szCs w:val="28"/>
        </w:rPr>
        <w:t>造价</w:t>
      </w:r>
      <w:r>
        <w:rPr>
          <w:rFonts w:ascii="Times New Roman" w:hAnsi="Times New Roman" w:cs="Times New Roman"/>
          <w:sz w:val="28"/>
          <w:szCs w:val="28"/>
        </w:rPr>
        <w:t>工作中遇到的疑难问题，加强</w:t>
      </w:r>
      <w:r>
        <w:rPr>
          <w:rFonts w:hint="eastAsia" w:ascii="Times New Roman" w:hAnsi="Times New Roman" w:cs="Times New Roman"/>
          <w:sz w:val="28"/>
          <w:szCs w:val="28"/>
        </w:rPr>
        <w:t>新规范下</w:t>
      </w:r>
      <w:r>
        <w:rPr>
          <w:rFonts w:ascii="Times New Roman" w:hAnsi="Times New Roman" w:cs="Times New Roman"/>
          <w:sz w:val="28"/>
          <w:szCs w:val="28"/>
        </w:rPr>
        <w:t>工程造价</w:t>
      </w:r>
      <w:r>
        <w:rPr>
          <w:rFonts w:ascii="Times New Roman" w:hAnsi="Times New Roman" w:cs="Times New Roman"/>
          <w:kern w:val="2"/>
          <w:sz w:val="28"/>
          <w:szCs w:val="28"/>
        </w:rPr>
        <w:t>管理和项目</w:t>
      </w:r>
      <w:r>
        <w:rPr>
          <w:rFonts w:hint="eastAsia" w:ascii="Times New Roman" w:hAnsi="Times New Roman" w:cs="Times New Roman"/>
          <w:kern w:val="2"/>
          <w:sz w:val="28"/>
          <w:szCs w:val="28"/>
        </w:rPr>
        <w:t>造价</w:t>
      </w:r>
      <w:r>
        <w:rPr>
          <w:rFonts w:ascii="Times New Roman" w:hAnsi="Times New Roman" w:cs="Times New Roman"/>
          <w:kern w:val="2"/>
          <w:sz w:val="28"/>
          <w:szCs w:val="28"/>
        </w:rPr>
        <w:t>编制能力</w:t>
      </w:r>
      <w:r>
        <w:rPr>
          <w:rFonts w:hint="eastAsia" w:ascii="Times New Roman" w:hAnsi="Times New Roman" w:cs="Times New Roman"/>
          <w:kern w:val="2"/>
          <w:sz w:val="28"/>
          <w:szCs w:val="28"/>
        </w:rPr>
        <w:t>，</w:t>
      </w:r>
      <w:r>
        <w:rPr>
          <w:rFonts w:ascii="Times New Roman" w:hAnsi="Times New Roman" w:cs="Times New Roman"/>
          <w:sz w:val="28"/>
          <w:szCs w:val="28"/>
        </w:rPr>
        <w:t>应广大造价人员的要求</w:t>
      </w:r>
      <w:r>
        <w:rPr>
          <w:rFonts w:hint="eastAsia" w:ascii="Times New Roman" w:hAnsi="Times New Roman" w:cs="Times New Roman"/>
          <w:sz w:val="28"/>
          <w:szCs w:val="28"/>
        </w:rPr>
        <w:t>，</w:t>
      </w:r>
      <w:r>
        <w:rPr>
          <w:rFonts w:ascii="Times New Roman" w:hAnsi="Times New Roman" w:cs="Times New Roman"/>
          <w:sz w:val="28"/>
          <w:szCs w:val="28"/>
        </w:rPr>
        <w:t>纵横公司定于2022年3月</w:t>
      </w:r>
      <w:r>
        <w:rPr>
          <w:rFonts w:hint="eastAsia" w:ascii="Times New Roman" w:hAnsi="Times New Roman" w:cs="Times New Roman"/>
          <w:sz w:val="28"/>
          <w:szCs w:val="28"/>
          <w:lang w:val="en-US" w:eastAsia="zh-CN"/>
        </w:rPr>
        <w:t>31</w:t>
      </w:r>
      <w:r>
        <w:rPr>
          <w:rFonts w:ascii="Times New Roman" w:hAnsi="Times New Roman" w:cs="Times New Roman"/>
          <w:sz w:val="28"/>
          <w:szCs w:val="28"/>
        </w:rPr>
        <w:t>日至</w:t>
      </w:r>
      <w:r>
        <w:rPr>
          <w:rFonts w:hint="eastAsia" w:ascii="Times New Roman" w:hAnsi="Times New Roman" w:cs="Times New Roman"/>
          <w:sz w:val="28"/>
          <w:szCs w:val="28"/>
          <w:lang w:val="en-US" w:eastAsia="zh-CN"/>
        </w:rPr>
        <w:t>4月1</w:t>
      </w:r>
      <w:r>
        <w:rPr>
          <w:rFonts w:ascii="Times New Roman" w:hAnsi="Times New Roman" w:cs="Times New Roman"/>
          <w:sz w:val="28"/>
          <w:szCs w:val="28"/>
        </w:rPr>
        <w:t>日</w:t>
      </w:r>
      <w:r>
        <w:rPr>
          <w:rFonts w:hint="eastAsia" w:ascii="Times New Roman" w:hAnsi="Times New Roman" w:cs="Times New Roman"/>
          <w:sz w:val="28"/>
          <w:szCs w:val="28"/>
        </w:rPr>
        <w:t>在</w:t>
      </w:r>
      <w:r>
        <w:rPr>
          <w:rFonts w:hint="eastAsia" w:ascii="Times New Roman" w:hAnsi="Times New Roman" w:cs="Times New Roman"/>
          <w:sz w:val="28"/>
          <w:szCs w:val="28"/>
          <w:lang w:val="en-US" w:eastAsia="zh-CN"/>
        </w:rPr>
        <w:t>南昌</w:t>
      </w:r>
      <w:r>
        <w:rPr>
          <w:rFonts w:ascii="Times New Roman" w:hAnsi="Times New Roman" w:cs="Times New Roman"/>
          <w:sz w:val="28"/>
          <w:szCs w:val="28"/>
        </w:rPr>
        <w:t>开展 “2022年纵横</w:t>
      </w:r>
      <w:r>
        <w:rPr>
          <w:rFonts w:hint="eastAsia" w:ascii="Times New Roman" w:hAnsi="Times New Roman" w:cs="Times New Roman"/>
          <w:sz w:val="28"/>
          <w:szCs w:val="28"/>
          <w:lang w:val="en-US" w:eastAsia="zh-CN"/>
        </w:rPr>
        <w:t>江西</w:t>
      </w:r>
      <w:r>
        <w:rPr>
          <w:rFonts w:ascii="Times New Roman" w:hAnsi="Times New Roman" w:cs="Times New Roman"/>
          <w:sz w:val="28"/>
          <w:szCs w:val="28"/>
        </w:rPr>
        <w:t>公路工程造价培训班”，热忱欢迎各公路工程造价及相关行业单位组织人员参加。</w:t>
      </w:r>
    </w:p>
    <w:p>
      <w:pPr>
        <w:spacing w:line="480" w:lineRule="auto"/>
        <w:ind w:firstLine="562" w:firstLineChars="200"/>
        <w:rPr>
          <w:b/>
          <w:sz w:val="28"/>
          <w:szCs w:val="28"/>
        </w:rPr>
      </w:pPr>
      <w:r>
        <w:rPr>
          <w:b/>
          <w:sz w:val="28"/>
          <w:szCs w:val="28"/>
        </w:rPr>
        <w:t>一、培训对象</w:t>
      </w:r>
    </w:p>
    <w:p>
      <w:pPr>
        <w:snapToGrid w:val="0"/>
        <w:spacing w:line="360" w:lineRule="auto"/>
        <w:ind w:firstLine="560" w:firstLineChars="200"/>
        <w:rPr>
          <w:kern w:val="0"/>
          <w:sz w:val="28"/>
          <w:szCs w:val="28"/>
        </w:rPr>
      </w:pPr>
      <w:r>
        <w:rPr>
          <w:rFonts w:hint="eastAsia"/>
          <w:kern w:val="0"/>
          <w:sz w:val="28"/>
          <w:szCs w:val="28"/>
        </w:rPr>
        <w:t>政府行政机关、行业主管部门、项目投资业主、设计、施工、建设、管理、养护、结算、审计、财审、监理、咨询、学校</w:t>
      </w:r>
      <w:r>
        <w:rPr>
          <w:sz w:val="28"/>
          <w:szCs w:val="28"/>
        </w:rPr>
        <w:t>及从事公路工程造价管理、招投标、计量、合同管理等相关人员</w:t>
      </w:r>
      <w:r>
        <w:rPr>
          <w:rFonts w:hint="eastAsia"/>
          <w:sz w:val="28"/>
          <w:szCs w:val="28"/>
        </w:rPr>
        <w:t>。</w:t>
      </w:r>
    </w:p>
    <w:p>
      <w:pPr>
        <w:spacing w:line="480" w:lineRule="auto"/>
        <w:ind w:firstLine="562" w:firstLineChars="200"/>
        <w:rPr>
          <w:b/>
          <w:sz w:val="28"/>
          <w:szCs w:val="28"/>
        </w:rPr>
      </w:pPr>
    </w:p>
    <w:p>
      <w:pPr>
        <w:spacing w:line="480" w:lineRule="auto"/>
        <w:ind w:firstLine="562" w:firstLineChars="200"/>
        <w:rPr>
          <w:b/>
          <w:sz w:val="28"/>
          <w:szCs w:val="28"/>
        </w:rPr>
      </w:pPr>
      <w:r>
        <w:rPr>
          <w:b/>
          <w:sz w:val="28"/>
          <w:szCs w:val="28"/>
        </w:rPr>
        <w:t>二、培训内容</w:t>
      </w:r>
    </w:p>
    <w:p>
      <w:pPr>
        <w:snapToGrid w:val="0"/>
        <w:spacing w:line="360" w:lineRule="auto"/>
        <w:ind w:firstLine="560" w:firstLineChars="200"/>
        <w:rPr>
          <w:kern w:val="0"/>
          <w:sz w:val="28"/>
          <w:szCs w:val="28"/>
        </w:rPr>
      </w:pPr>
      <w:r>
        <w:rPr>
          <w:rFonts w:hint="eastAsia"/>
          <w:kern w:val="0"/>
          <w:sz w:val="28"/>
          <w:szCs w:val="28"/>
        </w:rPr>
        <w:t>（一）桥梁工程施工技术</w:t>
      </w:r>
    </w:p>
    <w:p>
      <w:pPr>
        <w:snapToGrid w:val="0"/>
        <w:spacing w:line="360" w:lineRule="auto"/>
        <w:ind w:firstLine="560" w:firstLineChars="200"/>
        <w:rPr>
          <w:rFonts w:hint="eastAsia"/>
          <w:kern w:val="0"/>
          <w:sz w:val="28"/>
          <w:szCs w:val="28"/>
        </w:rPr>
      </w:pPr>
      <w:r>
        <w:rPr>
          <w:rFonts w:hint="eastAsia"/>
          <w:kern w:val="0"/>
          <w:sz w:val="28"/>
          <w:szCs w:val="28"/>
        </w:rPr>
        <w:t xml:space="preserve"> </w:t>
      </w:r>
      <w:r>
        <w:rPr>
          <w:kern w:val="0"/>
          <w:sz w:val="28"/>
          <w:szCs w:val="28"/>
        </w:rPr>
        <w:t xml:space="preserve">     1.1</w:t>
      </w:r>
      <w:r>
        <w:rPr>
          <w:rFonts w:hint="eastAsia"/>
          <w:kern w:val="0"/>
          <w:sz w:val="28"/>
          <w:szCs w:val="28"/>
        </w:rPr>
        <w:t>施工准备和施工测量：施工准备、施工测量；</w:t>
      </w:r>
    </w:p>
    <w:p>
      <w:pPr>
        <w:snapToGrid w:val="0"/>
        <w:spacing w:line="360" w:lineRule="auto"/>
        <w:ind w:firstLine="560" w:firstLineChars="200"/>
        <w:rPr>
          <w:rFonts w:hint="eastAsia"/>
          <w:kern w:val="0"/>
          <w:sz w:val="28"/>
          <w:szCs w:val="28"/>
        </w:rPr>
      </w:pPr>
      <w:r>
        <w:rPr>
          <w:rFonts w:hint="eastAsia"/>
          <w:kern w:val="0"/>
          <w:sz w:val="28"/>
          <w:szCs w:val="28"/>
        </w:rPr>
        <w:t xml:space="preserve"> </w:t>
      </w:r>
      <w:r>
        <w:rPr>
          <w:kern w:val="0"/>
          <w:sz w:val="28"/>
          <w:szCs w:val="28"/>
        </w:rPr>
        <w:t xml:space="preserve">     1.2</w:t>
      </w:r>
      <w:r>
        <w:rPr>
          <w:rFonts w:hint="eastAsia"/>
          <w:kern w:val="0"/>
          <w:sz w:val="28"/>
          <w:szCs w:val="28"/>
        </w:rPr>
        <w:t>钢筋施工技术：一般规定、加工、连接、绑扎与安装；</w:t>
      </w:r>
    </w:p>
    <w:p>
      <w:pPr>
        <w:snapToGrid w:val="0"/>
        <w:spacing w:line="360" w:lineRule="auto"/>
        <w:ind w:firstLine="1400" w:firstLineChars="500"/>
        <w:rPr>
          <w:kern w:val="0"/>
          <w:sz w:val="28"/>
          <w:szCs w:val="28"/>
        </w:rPr>
      </w:pPr>
      <w:r>
        <w:rPr>
          <w:kern w:val="0"/>
          <w:sz w:val="28"/>
          <w:szCs w:val="28"/>
        </w:rPr>
        <w:t>1.3</w:t>
      </w:r>
      <w:r>
        <w:rPr>
          <w:rFonts w:hint="eastAsia"/>
          <w:kern w:val="0"/>
          <w:sz w:val="28"/>
          <w:szCs w:val="28"/>
        </w:rPr>
        <w:t>模板、支架施工技术：一般规定、模板和支架设计、模板的制作与安装、支架的制作与安装、模板和支架的拆除；</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.4</w:t>
      </w:r>
      <w:r>
        <w:rPr>
          <w:rFonts w:hint="eastAsia"/>
          <w:kern w:val="0"/>
          <w:sz w:val="28"/>
          <w:szCs w:val="28"/>
        </w:rPr>
        <w:t>混凝土工程施工技术：一般规定、水泥、细集料、粗集料、水、外加剂、掺和剂、配合比、拌制、运输、浇筑、养护、大体积混凝土、抗渗混凝土、自密实混凝土、高强度混凝土、高性能混凝土；</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.5</w:t>
      </w:r>
      <w:r>
        <w:rPr>
          <w:rFonts w:hint="eastAsia"/>
          <w:kern w:val="0"/>
          <w:sz w:val="28"/>
          <w:szCs w:val="28"/>
        </w:rPr>
        <w:t>预应力混凝土工程施工技术：一般规定、预应力筋及制作、锚具、夹具、连接器、管道、混凝土浇筑、施加预应力、先张法、后张法、后张孔道压浆及封锚、无黏接预应力、体外预应力；</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.6</w:t>
      </w:r>
      <w:r>
        <w:rPr>
          <w:rFonts w:hint="eastAsia"/>
          <w:kern w:val="0"/>
          <w:sz w:val="28"/>
          <w:szCs w:val="28"/>
        </w:rPr>
        <w:t>灌注桩工程施工技术：一般规定、钻孔灌注桩、岩溶、采空区和其他特殊地区的钻孔灌注桩、大直径、超长灌注桩、灌注桩后压浆、挖孔灌注桩、成孔和成桩检验；</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.7</w:t>
      </w:r>
      <w:r>
        <w:rPr>
          <w:rFonts w:hint="eastAsia"/>
          <w:kern w:val="0"/>
          <w:sz w:val="28"/>
          <w:szCs w:val="28"/>
        </w:rPr>
        <w:t>基坑施工技术：一般规定、土石围堰、基坑开挖、基坑降排水、基底处理、基底检验；</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.8</w:t>
      </w:r>
      <w:r>
        <w:rPr>
          <w:rFonts w:hint="eastAsia"/>
          <w:kern w:val="0"/>
          <w:sz w:val="28"/>
          <w:szCs w:val="28"/>
        </w:rPr>
        <w:t>浅基础、承台施工技术：一般规定、浅基础、承台、预制安装承台；</w:t>
      </w:r>
    </w:p>
    <w:p>
      <w:pPr>
        <w:snapToGrid w:val="0"/>
        <w:spacing w:line="360" w:lineRule="auto"/>
        <w:ind w:firstLine="1400" w:firstLineChars="500"/>
        <w:rPr>
          <w:kern w:val="0"/>
          <w:sz w:val="28"/>
          <w:szCs w:val="28"/>
        </w:rPr>
      </w:pPr>
      <w:r>
        <w:rPr>
          <w:kern w:val="0"/>
          <w:sz w:val="28"/>
          <w:szCs w:val="28"/>
        </w:rPr>
        <w:t>1.9</w:t>
      </w:r>
      <w:r>
        <w:rPr>
          <w:rFonts w:hint="eastAsia"/>
          <w:kern w:val="0"/>
          <w:sz w:val="28"/>
          <w:szCs w:val="28"/>
        </w:rPr>
        <w:t>桥墩、桥台施工技术：一般规定、桥墩、桥台、预制安装墩台身和盖梁、现浇墩台帽、盖梁、系梁和挡块；</w:t>
      </w:r>
    </w:p>
    <w:p>
      <w:pPr>
        <w:snapToGrid w:val="0"/>
        <w:spacing w:line="360" w:lineRule="auto"/>
        <w:ind w:firstLine="1400" w:firstLineChars="500"/>
        <w:rPr>
          <w:rFonts w:hint="eastAsia"/>
          <w:kern w:val="0"/>
          <w:sz w:val="28"/>
          <w:szCs w:val="28"/>
        </w:rPr>
      </w:pPr>
      <w:r>
        <w:rPr>
          <w:rFonts w:hint="eastAsia"/>
          <w:kern w:val="0"/>
          <w:sz w:val="28"/>
          <w:szCs w:val="28"/>
        </w:rPr>
        <w:t>1</w:t>
      </w:r>
      <w:r>
        <w:rPr>
          <w:kern w:val="0"/>
          <w:sz w:val="28"/>
          <w:szCs w:val="28"/>
        </w:rPr>
        <w:t>.10</w:t>
      </w:r>
      <w:r>
        <w:rPr>
          <w:rFonts w:hint="eastAsia"/>
          <w:kern w:val="0"/>
          <w:sz w:val="28"/>
          <w:szCs w:val="28"/>
        </w:rPr>
        <w:t>圬工结构施工技术：一般规定、材料、墩、台身圬工砌体、附属工程圬工砌体、后背回填、圬工砌体勾缝及养护、片石混凝土；</w:t>
      </w:r>
    </w:p>
    <w:p>
      <w:pPr>
        <w:snapToGrid w:val="0"/>
        <w:spacing w:line="360" w:lineRule="auto"/>
        <w:ind w:firstLine="1400" w:firstLineChars="500"/>
        <w:rPr>
          <w:rFonts w:hint="eastAsia"/>
          <w:kern w:val="0"/>
          <w:sz w:val="28"/>
          <w:szCs w:val="28"/>
        </w:rPr>
      </w:pPr>
      <w:r>
        <w:rPr>
          <w:rFonts w:hint="eastAsia"/>
          <w:kern w:val="0"/>
          <w:sz w:val="28"/>
          <w:szCs w:val="28"/>
        </w:rPr>
        <w:t>1</w:t>
      </w:r>
      <w:r>
        <w:rPr>
          <w:kern w:val="0"/>
          <w:sz w:val="28"/>
          <w:szCs w:val="28"/>
        </w:rPr>
        <w:t>.11</w:t>
      </w:r>
      <w:r>
        <w:rPr>
          <w:rFonts w:hint="eastAsia"/>
          <w:kern w:val="0"/>
          <w:sz w:val="28"/>
          <w:szCs w:val="28"/>
        </w:rPr>
        <w:t>梁式桥施工技术：一般规定、装配式梁和板预制安装、支架上现浇、悬臂浇筑、节段预制拼装、箱梁整孔预制安装、拓宽改建梁桥拼接施工；</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12</w:t>
      </w:r>
      <w:r>
        <w:rPr>
          <w:rFonts w:hint="eastAsia"/>
          <w:kern w:val="0"/>
          <w:sz w:val="28"/>
          <w:szCs w:val="28"/>
        </w:rPr>
        <w:t>桥面及附属工程施工技术：一般规定、支座、伸缩装置、桥面防水与排水、混凝土桥面铺装、桥面防护设施、桥头搭板；</w:t>
      </w:r>
    </w:p>
    <w:p>
      <w:pPr>
        <w:snapToGrid w:val="0"/>
        <w:spacing w:line="360" w:lineRule="auto"/>
        <w:ind w:firstLine="1400" w:firstLineChars="500"/>
        <w:rPr>
          <w:kern w:val="0"/>
          <w:sz w:val="28"/>
          <w:szCs w:val="28"/>
        </w:rPr>
      </w:pPr>
      <w:r>
        <w:rPr>
          <w:kern w:val="0"/>
          <w:sz w:val="28"/>
          <w:szCs w:val="28"/>
        </w:rPr>
        <w:t>1.13</w:t>
      </w:r>
      <w:r>
        <w:rPr>
          <w:rFonts w:hint="eastAsia"/>
          <w:kern w:val="0"/>
          <w:sz w:val="28"/>
          <w:szCs w:val="28"/>
        </w:rPr>
        <w:t>涵洞和通道施工技术：一般规定、混凝土管涵、拱涵和盖板涵、箱涵、倒虹吸管涵、涵洞接长、波纹钢涵洞、通道的防水与排水设施；</w:t>
      </w:r>
    </w:p>
    <w:p>
      <w:pPr>
        <w:snapToGrid w:val="0"/>
        <w:spacing w:line="360" w:lineRule="auto"/>
        <w:ind w:firstLine="1400" w:firstLineChars="500"/>
        <w:rPr>
          <w:kern w:val="0"/>
          <w:sz w:val="28"/>
          <w:szCs w:val="28"/>
        </w:rPr>
      </w:pPr>
      <w:r>
        <w:rPr>
          <w:rFonts w:hint="eastAsia"/>
          <w:kern w:val="0"/>
          <w:sz w:val="28"/>
          <w:szCs w:val="28"/>
        </w:rPr>
        <w:t>1</w:t>
      </w:r>
      <w:r>
        <w:rPr>
          <w:kern w:val="0"/>
          <w:sz w:val="28"/>
          <w:szCs w:val="28"/>
        </w:rPr>
        <w:t>.14</w:t>
      </w:r>
      <w:r>
        <w:rPr>
          <w:rFonts w:hint="eastAsia"/>
          <w:kern w:val="0"/>
          <w:sz w:val="28"/>
          <w:szCs w:val="28"/>
        </w:rPr>
        <w:t>冬期、雨期和热期施工技术：一般规定、冬期施工、雨期施工、热期施工；</w:t>
      </w:r>
    </w:p>
    <w:p>
      <w:pPr>
        <w:snapToGrid w:val="0"/>
        <w:spacing w:line="360" w:lineRule="auto"/>
        <w:ind w:firstLine="1400" w:firstLineChars="500"/>
        <w:rPr>
          <w:rFonts w:hint="eastAsia"/>
          <w:kern w:val="0"/>
          <w:sz w:val="28"/>
          <w:szCs w:val="28"/>
        </w:rPr>
      </w:pPr>
      <w:r>
        <w:rPr>
          <w:rFonts w:hint="eastAsia"/>
          <w:kern w:val="0"/>
          <w:sz w:val="28"/>
          <w:szCs w:val="28"/>
        </w:rPr>
        <w:t>1</w:t>
      </w:r>
      <w:r>
        <w:rPr>
          <w:kern w:val="0"/>
          <w:sz w:val="28"/>
          <w:szCs w:val="28"/>
        </w:rPr>
        <w:t>.15</w:t>
      </w:r>
      <w:r>
        <w:rPr>
          <w:rFonts w:hint="eastAsia"/>
          <w:kern w:val="0"/>
          <w:sz w:val="28"/>
          <w:szCs w:val="28"/>
        </w:rPr>
        <w:t>安全施工与环境保护施工技术：一般规定、安全施工、环境保护。</w:t>
      </w:r>
    </w:p>
    <w:p>
      <w:pPr>
        <w:snapToGrid w:val="0"/>
        <w:spacing w:line="360" w:lineRule="auto"/>
        <w:ind w:firstLine="560" w:firstLineChars="200"/>
        <w:rPr>
          <w:kern w:val="0"/>
          <w:sz w:val="28"/>
          <w:szCs w:val="28"/>
        </w:rPr>
      </w:pPr>
      <w:r>
        <w:rPr>
          <w:rFonts w:hint="eastAsia"/>
          <w:kern w:val="0"/>
          <w:sz w:val="28"/>
          <w:szCs w:val="28"/>
        </w:rPr>
        <w:t>（二）桥梁工程造价分析</w:t>
      </w:r>
    </w:p>
    <w:p>
      <w:pPr>
        <w:snapToGrid w:val="0"/>
        <w:spacing w:line="360" w:lineRule="auto"/>
        <w:ind w:firstLine="1400" w:firstLineChars="500"/>
        <w:rPr>
          <w:rFonts w:hint="eastAsia"/>
          <w:kern w:val="0"/>
          <w:sz w:val="28"/>
          <w:szCs w:val="28"/>
        </w:rPr>
      </w:pPr>
      <w:r>
        <w:rPr>
          <w:rFonts w:hint="eastAsia"/>
          <w:kern w:val="0"/>
          <w:sz w:val="28"/>
          <w:szCs w:val="28"/>
          <w:lang w:eastAsia="zh-CN"/>
        </w:rPr>
        <w:t>2.</w:t>
      </w:r>
      <w:r>
        <w:rPr>
          <w:kern w:val="0"/>
          <w:sz w:val="28"/>
          <w:szCs w:val="28"/>
        </w:rPr>
        <w:t>1</w:t>
      </w:r>
      <w:r>
        <w:rPr>
          <w:rFonts w:hint="eastAsia"/>
          <w:kern w:val="0"/>
          <w:sz w:val="28"/>
          <w:szCs w:val="28"/>
        </w:rPr>
        <w:t>施工准备和施工测量的费用分析；</w:t>
      </w:r>
    </w:p>
    <w:p>
      <w:pPr>
        <w:snapToGrid w:val="0"/>
        <w:spacing w:line="360" w:lineRule="auto"/>
        <w:ind w:firstLine="560" w:firstLineChars="200"/>
        <w:rPr>
          <w:rFonts w:hint="eastAsia"/>
          <w:kern w:val="0"/>
          <w:sz w:val="28"/>
          <w:szCs w:val="28"/>
        </w:rPr>
      </w:pPr>
      <w:r>
        <w:rPr>
          <w:rFonts w:hint="eastAsia"/>
          <w:kern w:val="0"/>
          <w:sz w:val="28"/>
          <w:szCs w:val="28"/>
        </w:rPr>
        <w:t xml:space="preserve"> </w:t>
      </w:r>
      <w:r>
        <w:rPr>
          <w:kern w:val="0"/>
          <w:sz w:val="28"/>
          <w:szCs w:val="28"/>
        </w:rPr>
        <w:t xml:space="preserve">     </w:t>
      </w:r>
      <w:r>
        <w:rPr>
          <w:rFonts w:hint="eastAsia"/>
          <w:kern w:val="0"/>
          <w:sz w:val="28"/>
          <w:szCs w:val="28"/>
          <w:lang w:eastAsia="zh-CN"/>
        </w:rPr>
        <w:t>2.</w:t>
      </w:r>
      <w:r>
        <w:rPr>
          <w:kern w:val="0"/>
          <w:sz w:val="28"/>
          <w:szCs w:val="28"/>
        </w:rPr>
        <w:t>2</w:t>
      </w:r>
      <w:r>
        <w:rPr>
          <w:rFonts w:hint="eastAsia"/>
          <w:kern w:val="0"/>
          <w:sz w:val="28"/>
          <w:szCs w:val="28"/>
        </w:rPr>
        <w:t>钢筋：基础钢筋（包括灌注桩、承台、基础系梁等）、下部结构钢筋（墩梁固结增加的钢筋）、上部结构钢筋、附属结构钢筋、附属结构钢材、其他钢材（劲性骨架）造价编制及审核注意事项；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3</w:t>
      </w:r>
      <w:r>
        <w:rPr>
          <w:rFonts w:hint="eastAsia"/>
          <w:kern w:val="0"/>
          <w:sz w:val="28"/>
          <w:szCs w:val="28"/>
        </w:rPr>
        <w:t>模板、支架费用分析；</w:t>
      </w:r>
    </w:p>
    <w:p>
      <w:pPr>
        <w:snapToGrid w:val="0"/>
        <w:spacing w:line="360" w:lineRule="auto"/>
        <w:ind w:firstLine="1400" w:firstLineChars="500"/>
        <w:rPr>
          <w:rFonts w:hint="eastAsia"/>
          <w:kern w:val="0"/>
          <w:sz w:val="28"/>
          <w:szCs w:val="28"/>
        </w:rPr>
      </w:pPr>
      <w:r>
        <w:rPr>
          <w:rFonts w:hint="eastAsia"/>
          <w:kern w:val="0"/>
          <w:sz w:val="28"/>
          <w:szCs w:val="28"/>
          <w:lang w:eastAsia="zh-CN"/>
        </w:rPr>
        <w:t>2.</w:t>
      </w:r>
      <w:r>
        <w:rPr>
          <w:kern w:val="0"/>
          <w:sz w:val="28"/>
          <w:szCs w:val="28"/>
        </w:rPr>
        <w:t>4</w:t>
      </w:r>
      <w:r>
        <w:rPr>
          <w:rFonts w:hint="eastAsia"/>
          <w:kern w:val="0"/>
          <w:sz w:val="28"/>
          <w:szCs w:val="28"/>
        </w:rPr>
        <w:t>混凝土工程：混凝土基础（包括轻型墩台基础、实体式墩台基础、基础系梁、支撑梁、但不包括桩基），混凝土下部结构（包括墩台帽、墩台帽上的挡块混凝土、盖梁、桩间系梁、重力式墩台、轻型墙式墩台、框架式桥台、肋型埋置式桥台），现浇及预制空心板、上部结构现浇整体化混凝土（含铰缝、湿接缝、现浇连续段）等造价编制及审核注意事项；</w:t>
      </w:r>
    </w:p>
    <w:p>
      <w:pPr>
        <w:snapToGrid w:val="0"/>
        <w:spacing w:line="360" w:lineRule="auto"/>
        <w:ind w:firstLine="1400" w:firstLineChars="500"/>
        <w:rPr>
          <w:rFonts w:hint="eastAsia"/>
          <w:kern w:val="0"/>
          <w:sz w:val="28"/>
          <w:szCs w:val="28"/>
        </w:rPr>
      </w:pPr>
      <w:r>
        <w:rPr>
          <w:rFonts w:hint="eastAsia"/>
          <w:kern w:val="0"/>
          <w:sz w:val="28"/>
          <w:szCs w:val="28"/>
          <w:lang w:eastAsia="zh-CN"/>
        </w:rPr>
        <w:t>2.</w:t>
      </w:r>
      <w:r>
        <w:rPr>
          <w:kern w:val="0"/>
          <w:sz w:val="28"/>
          <w:szCs w:val="28"/>
        </w:rPr>
        <w:t>5</w:t>
      </w:r>
      <w:r>
        <w:rPr>
          <w:rFonts w:hint="eastAsia"/>
          <w:kern w:val="0"/>
          <w:sz w:val="28"/>
          <w:szCs w:val="28"/>
        </w:rPr>
        <w:t>预应力混凝土工程施工技术：先张法预应力钢绞线、后张法预应力钢绞线、现浇及预制预应力混凝土空心板、现浇及预制预应力混凝土T形梁、现浇及预制预应力混凝土箱形梁、悬浇预应力混凝土箱形梁等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6</w:t>
      </w:r>
      <w:r>
        <w:rPr>
          <w:rFonts w:hint="eastAsia"/>
          <w:kern w:val="0"/>
          <w:sz w:val="28"/>
          <w:szCs w:val="28"/>
        </w:rPr>
        <w:t>灌注桩工程施工技术：陆上钻孔灌注桩、水中钻孔灌注桩、挖孔灌注桩、钢板桩围堰、钢管桩围堰、钢套箱等造价编制及审核注意事项；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7</w:t>
      </w:r>
      <w:r>
        <w:rPr>
          <w:rFonts w:hint="eastAsia"/>
          <w:kern w:val="0"/>
          <w:sz w:val="28"/>
          <w:szCs w:val="28"/>
        </w:rPr>
        <w:t>基坑施工技术：干处挖土石方、水下挖土石方等造价编制及审核注意事项；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8</w:t>
      </w:r>
      <w:r>
        <w:rPr>
          <w:rFonts w:hint="eastAsia"/>
          <w:kern w:val="0"/>
          <w:sz w:val="28"/>
          <w:szCs w:val="28"/>
        </w:rPr>
        <w:t>浅基础、承台等造价编制及审核注意事项；</w:t>
      </w:r>
      <w:r>
        <w:rPr>
          <w:kern w:val="0"/>
          <w:sz w:val="28"/>
          <w:szCs w:val="28"/>
        </w:rPr>
        <w:t xml:space="preserve"> </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9</w:t>
      </w:r>
      <w:r>
        <w:rPr>
          <w:rFonts w:hint="eastAsia"/>
          <w:kern w:val="0"/>
          <w:sz w:val="28"/>
          <w:szCs w:val="28"/>
        </w:rPr>
        <w:t>桥墩、桥台、圆柱式墩台、方柱式墩台、薄壁墩、空心墩、空心薄壁墩、Y型墩等造价编制及审核注意事项；</w:t>
      </w:r>
    </w:p>
    <w:p>
      <w:pPr>
        <w:snapToGrid w:val="0"/>
        <w:spacing w:line="360" w:lineRule="auto"/>
        <w:ind w:firstLine="1400" w:firstLineChars="500"/>
        <w:rPr>
          <w:rFonts w:hint="eastAsia"/>
          <w:kern w:val="0"/>
          <w:sz w:val="28"/>
          <w:szCs w:val="28"/>
        </w:rPr>
      </w:pPr>
      <w:r>
        <w:rPr>
          <w:rFonts w:hint="eastAsia"/>
          <w:kern w:val="0"/>
          <w:sz w:val="28"/>
          <w:szCs w:val="28"/>
          <w:lang w:eastAsia="zh-CN"/>
        </w:rPr>
        <w:t>2.</w:t>
      </w:r>
      <w:r>
        <w:rPr>
          <w:kern w:val="0"/>
          <w:sz w:val="28"/>
          <w:szCs w:val="28"/>
        </w:rPr>
        <w:t>10</w:t>
      </w:r>
      <w:r>
        <w:rPr>
          <w:rFonts w:hint="eastAsia"/>
          <w:kern w:val="0"/>
          <w:sz w:val="28"/>
          <w:szCs w:val="28"/>
        </w:rPr>
        <w:t>圬工结构施工技术：浆砌片石、浆砌块石、浆砌预制混凝土块等造价编制及审核注意事项；</w:t>
      </w:r>
    </w:p>
    <w:p>
      <w:pPr>
        <w:snapToGrid w:val="0"/>
        <w:spacing w:line="360" w:lineRule="auto"/>
        <w:ind w:firstLine="1400" w:firstLineChars="500"/>
        <w:rPr>
          <w:rFonts w:hint="eastAsia"/>
          <w:kern w:val="0"/>
          <w:sz w:val="28"/>
          <w:szCs w:val="28"/>
        </w:rPr>
      </w:pPr>
      <w:r>
        <w:rPr>
          <w:rFonts w:hint="eastAsia"/>
          <w:kern w:val="0"/>
          <w:sz w:val="28"/>
          <w:szCs w:val="28"/>
          <w:lang w:eastAsia="zh-CN"/>
        </w:rPr>
        <w:t>2.</w:t>
      </w:r>
      <w:r>
        <w:rPr>
          <w:kern w:val="0"/>
          <w:sz w:val="28"/>
          <w:szCs w:val="28"/>
        </w:rPr>
        <w:t>11</w:t>
      </w:r>
      <w:r>
        <w:rPr>
          <w:rFonts w:hint="eastAsia"/>
          <w:kern w:val="0"/>
          <w:sz w:val="28"/>
          <w:szCs w:val="28"/>
        </w:rPr>
        <w:t>梁式桥施工技术：装配式梁和板预制安装、支架上现浇、悬臂浇筑、节段预制拼装、箱梁整孔预制安装、拓宽改建梁桥拼接施工等造价编制及审核注意事项；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12</w:t>
      </w:r>
      <w:r>
        <w:rPr>
          <w:rFonts w:hint="eastAsia"/>
          <w:kern w:val="0"/>
          <w:sz w:val="28"/>
          <w:szCs w:val="28"/>
        </w:rPr>
        <w:t>桥面及附属工程：支座、伸缩装置、桥面防水与排水、混凝土桥面铺装、桥面防护设施、桥头搭板、现浇桥梁混凝土防撞栏、栏杆、支座垫石、预制人行道、小型构件等造价编制及审核注意事项；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13</w:t>
      </w:r>
      <w:r>
        <w:rPr>
          <w:rFonts w:hint="eastAsia"/>
          <w:kern w:val="0"/>
          <w:sz w:val="28"/>
          <w:szCs w:val="28"/>
        </w:rPr>
        <w:t>涵洞和通道施工技术：混凝土管涵、拱涵、通道涵、盖板涵、箱涵、倒虹吸管涵、波纹钢涵洞、通道的防水与排水设施等造价编制及审核注意事项；</w:t>
      </w:r>
    </w:p>
    <w:p>
      <w:pPr>
        <w:snapToGrid w:val="0"/>
        <w:spacing w:line="360" w:lineRule="auto"/>
        <w:ind w:firstLine="1400" w:firstLineChars="500"/>
        <w:rPr>
          <w:kern w:val="0"/>
          <w:sz w:val="28"/>
          <w:szCs w:val="28"/>
        </w:rPr>
      </w:pPr>
      <w:r>
        <w:rPr>
          <w:rFonts w:hint="eastAsia"/>
          <w:kern w:val="0"/>
          <w:sz w:val="28"/>
          <w:szCs w:val="28"/>
          <w:lang w:eastAsia="zh-CN"/>
        </w:rPr>
        <w:t>2.</w:t>
      </w:r>
      <w:r>
        <w:rPr>
          <w:kern w:val="0"/>
          <w:sz w:val="28"/>
          <w:szCs w:val="28"/>
        </w:rPr>
        <w:t>14</w:t>
      </w:r>
      <w:r>
        <w:rPr>
          <w:rFonts w:hint="eastAsia"/>
          <w:kern w:val="0"/>
          <w:sz w:val="28"/>
          <w:szCs w:val="28"/>
        </w:rPr>
        <w:t>冬期、雨期和热期费用分析；</w:t>
      </w:r>
    </w:p>
    <w:p>
      <w:pPr>
        <w:snapToGrid w:val="0"/>
        <w:spacing w:line="360" w:lineRule="auto"/>
        <w:ind w:firstLine="1400" w:firstLineChars="500"/>
        <w:rPr>
          <w:rFonts w:hint="eastAsia"/>
          <w:kern w:val="0"/>
          <w:sz w:val="28"/>
          <w:szCs w:val="28"/>
        </w:rPr>
      </w:pPr>
      <w:r>
        <w:rPr>
          <w:rFonts w:hint="eastAsia"/>
          <w:kern w:val="0"/>
          <w:sz w:val="28"/>
          <w:szCs w:val="28"/>
          <w:lang w:eastAsia="zh-CN"/>
        </w:rPr>
        <w:t>2.</w:t>
      </w:r>
      <w:r>
        <w:rPr>
          <w:kern w:val="0"/>
          <w:sz w:val="28"/>
          <w:szCs w:val="28"/>
        </w:rPr>
        <w:t>15</w:t>
      </w:r>
      <w:r>
        <w:rPr>
          <w:rFonts w:hint="eastAsia"/>
          <w:kern w:val="0"/>
          <w:sz w:val="28"/>
          <w:szCs w:val="28"/>
        </w:rPr>
        <w:t>安全施工与环境保护费用分析。</w:t>
      </w:r>
    </w:p>
    <w:p>
      <w:pPr>
        <w:numPr>
          <w:ilvl w:val="0"/>
          <w:numId w:val="1"/>
        </w:numPr>
        <w:snapToGrid w:val="0"/>
        <w:spacing w:line="360" w:lineRule="auto"/>
        <w:ind w:firstLine="560" w:firstLineChars="200"/>
        <w:rPr>
          <w:rFonts w:hint="eastAsia"/>
          <w:kern w:val="0"/>
          <w:sz w:val="28"/>
          <w:szCs w:val="28"/>
        </w:rPr>
      </w:pPr>
      <w:r>
        <w:rPr>
          <w:rFonts w:hint="eastAsia"/>
          <w:kern w:val="0"/>
          <w:sz w:val="28"/>
          <w:szCs w:val="28"/>
        </w:rPr>
        <w:t>建筑工程一切险、第三者责任险、竣工文件编制费、安全生产费、信息化管理费、临时道路修建、养护与拆除（包括原有道路的养护）、临时钢栈桥、临时占地、临时供电设施架设、维护与拆除、供水与排污设施费、拌合设备安拆、标准化工地建设、保通费、交通转换道等造价编制及审核注意事项。</w:t>
      </w:r>
      <w:r>
        <w:rPr>
          <w:kern w:val="0"/>
          <w:sz w:val="28"/>
          <w:szCs w:val="28"/>
        </w:rPr>
        <w:t xml:space="preserve"> </w:t>
      </w:r>
    </w:p>
    <w:p>
      <w:pPr>
        <w:spacing w:line="480" w:lineRule="auto"/>
        <w:ind w:firstLine="562" w:firstLineChars="200"/>
        <w:rPr>
          <w:b/>
          <w:sz w:val="28"/>
          <w:szCs w:val="28"/>
        </w:rPr>
      </w:pPr>
      <w:r>
        <w:rPr>
          <w:b/>
          <w:sz w:val="28"/>
          <w:szCs w:val="28"/>
        </w:rPr>
        <w:t>三、培训方式</w:t>
      </w:r>
    </w:p>
    <w:p>
      <w:pPr>
        <w:snapToGrid w:val="0"/>
        <w:spacing w:line="360" w:lineRule="auto"/>
        <w:ind w:firstLine="560" w:firstLineChars="200"/>
        <w:rPr>
          <w:rFonts w:hint="eastAsia"/>
          <w:sz w:val="28"/>
          <w:szCs w:val="28"/>
        </w:rPr>
      </w:pPr>
      <w:r>
        <w:rPr>
          <w:rFonts w:hint="eastAsia"/>
          <w:sz w:val="28"/>
          <w:szCs w:val="28"/>
        </w:rPr>
        <w:t>1、本次培训</w:t>
      </w:r>
      <w:r>
        <w:rPr>
          <w:sz w:val="28"/>
          <w:szCs w:val="28"/>
        </w:rPr>
        <w:t>采用</w:t>
      </w:r>
      <w:r>
        <w:rPr>
          <w:rFonts w:hint="eastAsia"/>
          <w:sz w:val="28"/>
          <w:szCs w:val="28"/>
        </w:rPr>
        <w:t>线下面授</w:t>
      </w:r>
      <w:r>
        <w:rPr>
          <w:sz w:val="28"/>
          <w:szCs w:val="28"/>
        </w:rPr>
        <w:t>课结合</w:t>
      </w:r>
      <w:r>
        <w:rPr>
          <w:rFonts w:hint="eastAsia"/>
          <w:sz w:val="28"/>
          <w:szCs w:val="28"/>
        </w:rPr>
        <w:t>资料</w:t>
      </w:r>
      <w:r>
        <w:rPr>
          <w:sz w:val="28"/>
          <w:szCs w:val="28"/>
        </w:rPr>
        <w:t>讲解</w:t>
      </w:r>
      <w:r>
        <w:rPr>
          <w:rFonts w:hint="eastAsia"/>
          <w:sz w:val="28"/>
          <w:szCs w:val="28"/>
        </w:rPr>
        <w:t>。</w:t>
      </w:r>
    </w:p>
    <w:p>
      <w:pPr>
        <w:snapToGrid w:val="0"/>
        <w:spacing w:line="360" w:lineRule="auto"/>
        <w:ind w:firstLine="560" w:firstLineChars="200"/>
        <w:rPr>
          <w:rFonts w:hint="eastAsia"/>
          <w:sz w:val="28"/>
          <w:szCs w:val="28"/>
        </w:rPr>
      </w:pPr>
      <w:r>
        <w:rPr>
          <w:rFonts w:hint="eastAsia"/>
          <w:sz w:val="28"/>
          <w:szCs w:val="28"/>
        </w:rPr>
        <w:t>2、为保证学习效果，建议</w:t>
      </w:r>
      <w:r>
        <w:rPr>
          <w:sz w:val="28"/>
          <w:szCs w:val="28"/>
        </w:rPr>
        <w:t>参会人员</w:t>
      </w:r>
      <w:r>
        <w:rPr>
          <w:rFonts w:hint="eastAsia"/>
          <w:sz w:val="28"/>
          <w:szCs w:val="28"/>
        </w:rPr>
        <w:t>准备</w:t>
      </w:r>
      <w:r>
        <w:rPr>
          <w:rFonts w:hint="eastAsia"/>
          <w:kern w:val="0"/>
          <w:sz w:val="28"/>
          <w:szCs w:val="28"/>
        </w:rPr>
        <w:t>《公路工程建设项目概算预算编制办法》、《公路工程预算定额》</w:t>
      </w:r>
      <w:r>
        <w:rPr>
          <w:sz w:val="28"/>
          <w:szCs w:val="28"/>
        </w:rPr>
        <w:t>等资料。</w:t>
      </w:r>
    </w:p>
    <w:p>
      <w:pPr>
        <w:spacing w:line="480" w:lineRule="auto"/>
        <w:ind w:firstLine="562" w:firstLineChars="200"/>
        <w:rPr>
          <w:b/>
          <w:sz w:val="28"/>
          <w:szCs w:val="28"/>
        </w:rPr>
      </w:pPr>
      <w:r>
        <w:rPr>
          <w:b/>
          <w:sz w:val="28"/>
          <w:szCs w:val="28"/>
        </w:rPr>
        <w:t>四、培训时间及地点</w:t>
      </w:r>
    </w:p>
    <w:p>
      <w:pPr>
        <w:snapToGrid w:val="0"/>
        <w:spacing w:line="360" w:lineRule="auto"/>
        <w:ind w:firstLine="560" w:firstLineChars="200"/>
        <w:rPr>
          <w:sz w:val="28"/>
          <w:szCs w:val="28"/>
        </w:rPr>
      </w:pPr>
      <w:r>
        <w:rPr>
          <w:sz w:val="28"/>
          <w:szCs w:val="28"/>
        </w:rPr>
        <w:t>培训时间：2022年3月</w:t>
      </w:r>
      <w:r>
        <w:rPr>
          <w:rFonts w:hint="eastAsia"/>
          <w:sz w:val="28"/>
          <w:szCs w:val="28"/>
          <w:lang w:val="en-US" w:eastAsia="zh-CN"/>
        </w:rPr>
        <w:t>31</w:t>
      </w:r>
      <w:r>
        <w:rPr>
          <w:sz w:val="28"/>
          <w:szCs w:val="28"/>
        </w:rPr>
        <w:t>日</w:t>
      </w:r>
      <w:r>
        <w:rPr>
          <w:rFonts w:hint="eastAsia"/>
          <w:sz w:val="28"/>
          <w:szCs w:val="28"/>
        </w:rPr>
        <w:t>—</w:t>
      </w:r>
      <w:r>
        <w:rPr>
          <w:rFonts w:hint="eastAsia"/>
          <w:sz w:val="28"/>
          <w:szCs w:val="28"/>
          <w:lang w:val="en-US" w:eastAsia="zh-CN"/>
        </w:rPr>
        <w:t>4</w:t>
      </w:r>
      <w:r>
        <w:rPr>
          <w:sz w:val="28"/>
          <w:szCs w:val="28"/>
        </w:rPr>
        <w:t>月</w:t>
      </w:r>
      <w:r>
        <w:rPr>
          <w:rFonts w:hint="eastAsia"/>
          <w:sz w:val="28"/>
          <w:szCs w:val="28"/>
          <w:lang w:val="en-US" w:eastAsia="zh-CN"/>
        </w:rPr>
        <w:t>1</w:t>
      </w:r>
      <w:r>
        <w:rPr>
          <w:sz w:val="28"/>
          <w:szCs w:val="28"/>
        </w:rPr>
        <w:t>日</w:t>
      </w:r>
    </w:p>
    <w:p>
      <w:pPr>
        <w:snapToGrid w:val="0"/>
        <w:spacing w:line="360" w:lineRule="auto"/>
        <w:ind w:firstLine="560" w:firstLineChars="200"/>
        <w:rPr>
          <w:sz w:val="28"/>
          <w:szCs w:val="28"/>
        </w:rPr>
      </w:pPr>
      <w:r>
        <w:rPr>
          <w:sz w:val="28"/>
          <w:szCs w:val="28"/>
        </w:rPr>
        <w:t>（培训时间共计</w:t>
      </w:r>
      <w:r>
        <w:rPr>
          <w:rFonts w:hint="eastAsia"/>
          <w:sz w:val="28"/>
          <w:szCs w:val="28"/>
        </w:rPr>
        <w:t>2</w:t>
      </w:r>
      <w:r>
        <w:rPr>
          <w:sz w:val="28"/>
          <w:szCs w:val="28"/>
        </w:rPr>
        <w:t>天，上午</w:t>
      </w:r>
      <w:r>
        <w:rPr>
          <w:rFonts w:hint="eastAsia"/>
          <w:sz w:val="28"/>
          <w:szCs w:val="28"/>
        </w:rPr>
        <w:t>9</w:t>
      </w:r>
      <w:r>
        <w:rPr>
          <w:sz w:val="28"/>
          <w:szCs w:val="28"/>
        </w:rPr>
        <w:t>:</w:t>
      </w:r>
      <w:r>
        <w:rPr>
          <w:rFonts w:hint="eastAsia"/>
          <w:sz w:val="28"/>
          <w:szCs w:val="28"/>
        </w:rPr>
        <w:t>0</w:t>
      </w:r>
      <w:r>
        <w:rPr>
          <w:sz w:val="28"/>
          <w:szCs w:val="28"/>
        </w:rPr>
        <w:t>0-12:00，下午14:00-17:30）</w:t>
      </w:r>
    </w:p>
    <w:p>
      <w:pPr>
        <w:snapToGrid w:val="0"/>
        <w:spacing w:line="360" w:lineRule="auto"/>
        <w:ind w:firstLine="560" w:firstLineChars="200"/>
        <w:rPr>
          <w:b/>
          <w:sz w:val="28"/>
          <w:szCs w:val="28"/>
        </w:rPr>
      </w:pPr>
      <w:r>
        <w:rPr>
          <w:sz w:val="28"/>
          <w:szCs w:val="28"/>
        </w:rPr>
        <w:t>培训地点：</w:t>
      </w:r>
      <w:r>
        <w:rPr>
          <w:rFonts w:hint="eastAsia"/>
          <w:sz w:val="28"/>
          <w:szCs w:val="28"/>
          <w:lang w:val="en-US" w:eastAsia="zh-CN"/>
        </w:rPr>
        <w:t>江西省南昌市</w:t>
      </w:r>
      <w:r>
        <w:rPr>
          <w:sz w:val="28"/>
          <w:szCs w:val="28"/>
        </w:rPr>
        <w:t xml:space="preserve"> </w:t>
      </w:r>
    </w:p>
    <w:p>
      <w:pPr>
        <w:spacing w:line="480" w:lineRule="auto"/>
        <w:ind w:firstLine="562" w:firstLineChars="200"/>
        <w:rPr>
          <w:rFonts w:hint="eastAsia"/>
          <w:b/>
          <w:sz w:val="28"/>
          <w:szCs w:val="28"/>
        </w:rPr>
      </w:pPr>
      <w:r>
        <w:rPr>
          <w:rFonts w:hint="eastAsia"/>
          <w:b/>
          <w:sz w:val="28"/>
          <w:szCs w:val="28"/>
        </w:rPr>
        <w:t>五、</w:t>
      </w:r>
      <w:r>
        <w:rPr>
          <w:b/>
          <w:sz w:val="28"/>
          <w:szCs w:val="28"/>
        </w:rPr>
        <w:t>培训费用</w:t>
      </w:r>
    </w:p>
    <w:tbl>
      <w:tblPr>
        <w:tblStyle w:val="5"/>
        <w:tblpPr w:leftFromText="180" w:rightFromText="180" w:vertAnchor="text" w:horzAnchor="margin" w:tblpXSpec="center" w:tblpY="25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344"/>
        <w:gridCol w:w="1130"/>
        <w:gridCol w:w="603"/>
        <w:gridCol w:w="967"/>
        <w:gridCol w:w="992"/>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42" w:type="dxa"/>
            <w:vMerge w:val="restart"/>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方案</w:t>
            </w:r>
          </w:p>
        </w:tc>
        <w:tc>
          <w:tcPr>
            <w:tcW w:w="1344" w:type="dxa"/>
            <w:vMerge w:val="restart"/>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费用</w:t>
            </w:r>
          </w:p>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（元/人）</w:t>
            </w:r>
          </w:p>
        </w:tc>
        <w:tc>
          <w:tcPr>
            <w:tcW w:w="1130" w:type="dxa"/>
            <w:vMerge w:val="restart"/>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培训费</w:t>
            </w:r>
          </w:p>
        </w:tc>
        <w:tc>
          <w:tcPr>
            <w:tcW w:w="603" w:type="dxa"/>
            <w:vMerge w:val="restart"/>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VIP</w:t>
            </w:r>
          </w:p>
        </w:tc>
        <w:tc>
          <w:tcPr>
            <w:tcW w:w="967" w:type="dxa"/>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升级</w:t>
            </w:r>
          </w:p>
        </w:tc>
        <w:tc>
          <w:tcPr>
            <w:tcW w:w="3969" w:type="dxa"/>
            <w:gridSpan w:val="4"/>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2" w:type="dxa"/>
            <w:vMerge w:val="continue"/>
            <w:noWrap w:val="0"/>
            <w:vAlign w:val="center"/>
          </w:tcPr>
          <w:p>
            <w:pPr>
              <w:pStyle w:val="10"/>
              <w:snapToGrid w:val="0"/>
              <w:ind w:firstLine="0" w:firstLineChars="0"/>
              <w:jc w:val="center"/>
              <w:rPr>
                <w:rFonts w:hint="eastAsia" w:ascii="黑体" w:hAnsi="黑体" w:eastAsia="黑体" w:cs="黑体"/>
                <w:sz w:val="28"/>
                <w:szCs w:val="28"/>
              </w:rPr>
            </w:pPr>
          </w:p>
        </w:tc>
        <w:tc>
          <w:tcPr>
            <w:tcW w:w="1344" w:type="dxa"/>
            <w:vMerge w:val="continue"/>
            <w:noWrap w:val="0"/>
            <w:vAlign w:val="center"/>
          </w:tcPr>
          <w:p>
            <w:pPr>
              <w:pStyle w:val="10"/>
              <w:snapToGrid w:val="0"/>
              <w:ind w:firstLine="0" w:firstLineChars="0"/>
              <w:jc w:val="center"/>
              <w:rPr>
                <w:rFonts w:hint="eastAsia" w:ascii="黑体" w:hAnsi="黑体" w:eastAsia="黑体" w:cs="黑体"/>
                <w:sz w:val="28"/>
                <w:szCs w:val="28"/>
              </w:rPr>
            </w:pPr>
          </w:p>
        </w:tc>
        <w:tc>
          <w:tcPr>
            <w:tcW w:w="1130" w:type="dxa"/>
            <w:vMerge w:val="continue"/>
            <w:noWrap w:val="0"/>
            <w:vAlign w:val="center"/>
          </w:tcPr>
          <w:p>
            <w:pPr>
              <w:pStyle w:val="10"/>
              <w:snapToGrid w:val="0"/>
              <w:ind w:firstLine="0" w:firstLineChars="0"/>
              <w:jc w:val="center"/>
              <w:rPr>
                <w:rFonts w:hint="eastAsia" w:ascii="黑体" w:hAnsi="黑体" w:eastAsia="黑体" w:cs="黑体"/>
                <w:sz w:val="24"/>
                <w:szCs w:val="24"/>
              </w:rPr>
            </w:pPr>
          </w:p>
        </w:tc>
        <w:tc>
          <w:tcPr>
            <w:tcW w:w="603" w:type="dxa"/>
            <w:vMerge w:val="continue"/>
            <w:noWrap w:val="0"/>
            <w:vAlign w:val="top"/>
          </w:tcPr>
          <w:p>
            <w:pPr>
              <w:pStyle w:val="10"/>
              <w:snapToGrid w:val="0"/>
              <w:ind w:firstLine="0" w:firstLineChars="0"/>
              <w:jc w:val="center"/>
              <w:rPr>
                <w:rFonts w:hint="eastAsia" w:ascii="黑体" w:hAnsi="黑体" w:eastAsia="黑体" w:cs="黑体"/>
                <w:sz w:val="24"/>
                <w:szCs w:val="24"/>
              </w:rPr>
            </w:pPr>
          </w:p>
        </w:tc>
        <w:tc>
          <w:tcPr>
            <w:tcW w:w="967" w:type="dxa"/>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造价</w:t>
            </w:r>
          </w:p>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新定额</w:t>
            </w:r>
          </w:p>
        </w:tc>
        <w:tc>
          <w:tcPr>
            <w:tcW w:w="992" w:type="dxa"/>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大司空</w:t>
            </w:r>
          </w:p>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云版</w:t>
            </w:r>
          </w:p>
        </w:tc>
        <w:tc>
          <w:tcPr>
            <w:tcW w:w="993" w:type="dxa"/>
            <w:noWrap w:val="0"/>
            <w:vAlign w:val="top"/>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公路</w:t>
            </w:r>
          </w:p>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年限版</w:t>
            </w:r>
          </w:p>
        </w:tc>
        <w:tc>
          <w:tcPr>
            <w:tcW w:w="992" w:type="dxa"/>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公路</w:t>
            </w:r>
          </w:p>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专业版</w:t>
            </w:r>
          </w:p>
        </w:tc>
        <w:tc>
          <w:tcPr>
            <w:tcW w:w="992" w:type="dxa"/>
            <w:noWrap w:val="0"/>
            <w:vAlign w:val="center"/>
          </w:tcPr>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项目</w:t>
            </w:r>
          </w:p>
          <w:p>
            <w:pPr>
              <w:pStyle w:val="10"/>
              <w:snapToGrid w:val="0"/>
              <w:ind w:firstLine="0" w:firstLineChars="0"/>
              <w:jc w:val="center"/>
              <w:rPr>
                <w:rFonts w:hint="eastAsia" w:ascii="黑体" w:hAnsi="黑体" w:eastAsia="黑体" w:cs="黑体"/>
                <w:sz w:val="24"/>
                <w:szCs w:val="24"/>
              </w:rPr>
            </w:pPr>
            <w:r>
              <w:rPr>
                <w:rFonts w:hint="eastAsia" w:ascii="黑体" w:hAnsi="黑体" w:eastAsia="黑体" w:cs="黑体"/>
                <w:sz w:val="24"/>
                <w:szCs w:val="24"/>
              </w:rPr>
              <w:t>专业版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一</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1980元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4"/>
                <w:szCs w:val="24"/>
              </w:rPr>
            </w:pPr>
            <w:r>
              <w:rPr>
                <w:rFonts w:hint="eastAsia" w:ascii="黑体" w:hAnsi="黑体" w:eastAsia="黑体" w:cs="黑体"/>
                <w:color w:val="FF0000"/>
                <w:sz w:val="24"/>
                <w:szCs w:val="24"/>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67"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3"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2" w:type="dxa"/>
            <w:noWrap w:val="0"/>
            <w:vAlign w:val="center"/>
          </w:tcPr>
          <w:p>
            <w:pPr>
              <w:pStyle w:val="10"/>
              <w:snapToGrid w:val="0"/>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二</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1680元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4"/>
                <w:szCs w:val="24"/>
              </w:rPr>
            </w:pPr>
            <w:r>
              <w:rPr>
                <w:rFonts w:hint="eastAsia" w:ascii="黑体" w:hAnsi="黑体" w:eastAsia="黑体" w:cs="黑体"/>
                <w:color w:val="FF0000"/>
                <w:sz w:val="24"/>
                <w:szCs w:val="24"/>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4"/>
                <w:szCs w:val="24"/>
              </w:rPr>
            </w:pPr>
            <w:r>
              <w:rPr>
                <w:rFonts w:hint="eastAsia" w:ascii="黑体" w:hAnsi="黑体" w:eastAsia="黑体" w:cs="黑体"/>
                <w:color w:val="FF0000"/>
                <w:sz w:val="24"/>
                <w:szCs w:val="24"/>
              </w:rPr>
              <w:t>√</w:t>
            </w:r>
          </w:p>
        </w:tc>
        <w:tc>
          <w:tcPr>
            <w:tcW w:w="967"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3"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4"/>
                <w:szCs w:val="24"/>
              </w:rPr>
            </w:pPr>
          </w:p>
        </w:tc>
        <w:tc>
          <w:tcPr>
            <w:tcW w:w="992" w:type="dxa"/>
            <w:noWrap w:val="0"/>
            <w:vAlign w:val="center"/>
          </w:tcPr>
          <w:p>
            <w:pPr>
              <w:pStyle w:val="10"/>
              <w:snapToGrid w:val="0"/>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三</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2480元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67"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993"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四</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4980元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67"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99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五</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7980元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67"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99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六</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12980元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67"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c>
          <w:tcPr>
            <w:tcW w:w="99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七</w:t>
            </w:r>
          </w:p>
        </w:tc>
        <w:tc>
          <w:tcPr>
            <w:tcW w:w="1344" w:type="dxa"/>
            <w:noWrap w:val="0"/>
            <w:vAlign w:val="center"/>
          </w:tcPr>
          <w:p>
            <w:pPr>
              <w:pStyle w:val="10"/>
              <w:snapToGrid w:val="0"/>
              <w:ind w:firstLine="0" w:firstLineChars="0"/>
              <w:jc w:val="center"/>
              <w:rPr>
                <w:rFonts w:hint="eastAsia" w:ascii="黑体" w:hAnsi="黑体" w:eastAsia="黑体" w:cs="黑体"/>
                <w:sz w:val="28"/>
                <w:szCs w:val="28"/>
              </w:rPr>
            </w:pPr>
            <w:r>
              <w:rPr>
                <w:rFonts w:hint="eastAsia" w:ascii="黑体" w:hAnsi="黑体" w:eastAsia="黑体" w:cs="黑体"/>
                <w:sz w:val="28"/>
                <w:szCs w:val="28"/>
              </w:rPr>
              <w:t>16980元</w:t>
            </w:r>
          </w:p>
        </w:tc>
        <w:tc>
          <w:tcPr>
            <w:tcW w:w="1130"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c>
          <w:tcPr>
            <w:tcW w:w="60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67"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4"/>
                <w:szCs w:val="24"/>
              </w:rPr>
              <w:t>√</w:t>
            </w:r>
          </w:p>
        </w:tc>
        <w:tc>
          <w:tcPr>
            <w:tcW w:w="993"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p>
        </w:tc>
        <w:tc>
          <w:tcPr>
            <w:tcW w:w="992" w:type="dxa"/>
            <w:noWrap w:val="0"/>
            <w:vAlign w:val="center"/>
          </w:tcPr>
          <w:p>
            <w:pPr>
              <w:pStyle w:val="10"/>
              <w:snapToGrid w:val="0"/>
              <w:ind w:firstLine="0" w:firstLineChars="0"/>
              <w:jc w:val="center"/>
              <w:rPr>
                <w:rFonts w:hint="eastAsia" w:ascii="黑体" w:hAnsi="黑体" w:eastAsia="黑体" w:cs="黑体"/>
                <w:color w:val="FF0000"/>
                <w:sz w:val="28"/>
                <w:szCs w:val="28"/>
              </w:rPr>
            </w:pPr>
            <w:r>
              <w:rPr>
                <w:rFonts w:hint="eastAsia" w:ascii="黑体" w:hAnsi="黑体" w:eastAsia="黑体" w:cs="黑体"/>
                <w:color w:val="FF0000"/>
                <w:sz w:val="28"/>
                <w:szCs w:val="28"/>
              </w:rPr>
              <w:t>√</w:t>
            </w:r>
          </w:p>
        </w:tc>
      </w:tr>
    </w:tbl>
    <w:p>
      <w:pPr>
        <w:pStyle w:val="10"/>
        <w:snapToGrid w:val="0"/>
        <w:ind w:firstLine="560"/>
        <w:rPr>
          <w:rFonts w:hint="eastAsia" w:ascii="Times New Roman" w:hAnsi="Times New Roman"/>
          <w:b/>
          <w:sz w:val="28"/>
          <w:szCs w:val="28"/>
        </w:rPr>
      </w:pPr>
      <w:r>
        <w:rPr>
          <w:rFonts w:hint="eastAsia" w:ascii="Times New Roman" w:hAnsi="Times New Roman"/>
          <w:sz w:val="28"/>
          <w:szCs w:val="28"/>
        </w:rPr>
        <w:t>1.培训费用</w:t>
      </w:r>
      <w:r>
        <w:rPr>
          <w:rFonts w:hint="eastAsia" w:ascii="Times New Roman" w:hAnsi="Times New Roman"/>
          <w:b/>
          <w:sz w:val="28"/>
          <w:szCs w:val="28"/>
        </w:rPr>
        <w:t>（学员可根据需求选择收费方案）</w:t>
      </w:r>
    </w:p>
    <w:p>
      <w:pPr>
        <w:snapToGrid w:val="0"/>
        <w:ind w:firstLine="241" w:firstLineChars="100"/>
        <w:rPr>
          <w:rFonts w:ascii="宋体" w:hAnsi="宋体"/>
          <w:sz w:val="24"/>
        </w:rPr>
      </w:pPr>
      <w:r>
        <w:rPr>
          <w:rFonts w:hint="eastAsia" w:ascii="宋体" w:hAnsi="宋体"/>
          <w:b/>
          <w:sz w:val="24"/>
        </w:rPr>
        <w:t>培训费：</w:t>
      </w:r>
      <w:r>
        <w:rPr>
          <w:rFonts w:hint="eastAsia" w:ascii="宋体" w:hAnsi="宋体"/>
          <w:sz w:val="24"/>
        </w:rPr>
        <w:t>含授课费、资料费、组织管理费等（含《公路桥涵施工技术规范》一本）；</w:t>
      </w:r>
    </w:p>
    <w:p>
      <w:pPr>
        <w:snapToGrid w:val="0"/>
        <w:ind w:firstLine="241" w:firstLineChars="100"/>
        <w:rPr>
          <w:rFonts w:hint="eastAsia" w:ascii="宋体" w:hAnsi="宋体"/>
          <w:sz w:val="24"/>
        </w:rPr>
      </w:pPr>
      <w:r>
        <w:rPr>
          <w:rFonts w:hint="eastAsia" w:ascii="宋体" w:hAnsi="宋体"/>
          <w:b/>
          <w:sz w:val="24"/>
        </w:rPr>
        <w:t>V</w:t>
      </w:r>
      <w:r>
        <w:rPr>
          <w:rFonts w:ascii="宋体" w:hAnsi="宋体"/>
          <w:b/>
          <w:sz w:val="24"/>
        </w:rPr>
        <w:t>IP</w:t>
      </w:r>
      <w:r>
        <w:rPr>
          <w:rFonts w:hint="eastAsia" w:ascii="宋体" w:hAnsi="宋体"/>
          <w:b/>
          <w:bCs/>
          <w:sz w:val="24"/>
        </w:rPr>
        <w:t>：</w:t>
      </w:r>
      <w:r>
        <w:rPr>
          <w:rFonts w:hint="eastAsia" w:ascii="宋体" w:hAnsi="宋体"/>
          <w:sz w:val="24"/>
        </w:rPr>
        <w:t>纵横软件的正式版用户，凭锁号享受优惠；</w:t>
      </w:r>
    </w:p>
    <w:p>
      <w:pPr>
        <w:widowControl/>
        <w:ind w:firstLine="241" w:firstLineChars="100"/>
        <w:rPr>
          <w:rFonts w:ascii="宋体" w:hAnsi="宋体"/>
          <w:sz w:val="24"/>
        </w:rPr>
      </w:pPr>
      <w:r>
        <w:rPr>
          <w:rFonts w:hint="eastAsia" w:ascii="宋体" w:hAnsi="宋体"/>
          <w:b/>
          <w:sz w:val="24"/>
        </w:rPr>
        <w:t>大司空云版：</w:t>
      </w:r>
      <w:r>
        <w:rPr>
          <w:rFonts w:hint="eastAsia" w:ascii="宋体" w:hAnsi="宋体"/>
          <w:sz w:val="24"/>
          <w:lang w:val="en-US" w:eastAsia="zh-CN"/>
        </w:rPr>
        <w:t>江西</w:t>
      </w:r>
      <w:r>
        <w:rPr>
          <w:rFonts w:hint="eastAsia" w:ascii="宋体" w:hAnsi="宋体"/>
          <w:sz w:val="24"/>
        </w:rPr>
        <w:t>2</w:t>
      </w:r>
      <w:r>
        <w:rPr>
          <w:rFonts w:ascii="宋体" w:hAnsi="宋体"/>
          <w:sz w:val="24"/>
        </w:rPr>
        <w:t>018</w:t>
      </w:r>
      <w:r>
        <w:rPr>
          <w:rFonts w:hint="eastAsia" w:ascii="宋体" w:hAnsi="宋体"/>
          <w:sz w:val="24"/>
        </w:rPr>
        <w:t>版定额，市政、房建、轨道、管廊管线等建设工程专用计价软件，原价</w:t>
      </w:r>
      <w:r>
        <w:rPr>
          <w:rFonts w:ascii="宋体" w:hAnsi="宋体"/>
          <w:sz w:val="24"/>
        </w:rPr>
        <w:t>3980</w:t>
      </w:r>
      <w:r>
        <w:rPr>
          <w:rFonts w:hint="eastAsia" w:ascii="宋体" w:hAnsi="宋体"/>
          <w:sz w:val="24"/>
        </w:rPr>
        <w:t>元/年；</w:t>
      </w:r>
    </w:p>
    <w:p>
      <w:pPr>
        <w:snapToGrid w:val="0"/>
        <w:ind w:firstLine="241" w:firstLineChars="100"/>
        <w:rPr>
          <w:rFonts w:hint="eastAsia" w:ascii="宋体" w:hAnsi="宋体"/>
          <w:b/>
          <w:sz w:val="24"/>
        </w:rPr>
      </w:pPr>
      <w:r>
        <w:rPr>
          <w:rFonts w:hint="eastAsia" w:ascii="宋体" w:hAnsi="宋体"/>
          <w:b/>
          <w:sz w:val="24"/>
        </w:rPr>
        <w:t>公路年限版：</w:t>
      </w:r>
      <w:r>
        <w:rPr>
          <w:rFonts w:hint="eastAsia" w:ascii="宋体" w:hAnsi="宋体"/>
          <w:sz w:val="24"/>
        </w:rPr>
        <w:t>纵横公路造价管理系统年限版，原价</w:t>
      </w:r>
      <w:r>
        <w:rPr>
          <w:rFonts w:ascii="宋体" w:hAnsi="宋体"/>
          <w:sz w:val="24"/>
        </w:rPr>
        <w:t>3980</w:t>
      </w:r>
      <w:r>
        <w:rPr>
          <w:rFonts w:hint="eastAsia" w:ascii="宋体" w:hAnsi="宋体"/>
          <w:sz w:val="24"/>
        </w:rPr>
        <w:t>元；</w:t>
      </w:r>
    </w:p>
    <w:p>
      <w:pPr>
        <w:widowControl/>
        <w:ind w:firstLine="241" w:firstLineChars="100"/>
        <w:rPr>
          <w:rFonts w:hint="eastAsia" w:ascii="宋体" w:hAnsi="宋体"/>
          <w:sz w:val="24"/>
        </w:rPr>
      </w:pPr>
      <w:r>
        <w:rPr>
          <w:rFonts w:hint="eastAsia" w:ascii="宋体" w:hAnsi="宋体"/>
          <w:b/>
          <w:sz w:val="24"/>
        </w:rPr>
        <w:t>升级新定额：</w:t>
      </w:r>
      <w:r>
        <w:rPr>
          <w:rFonts w:hint="eastAsia" w:ascii="宋体" w:hAnsi="宋体"/>
          <w:sz w:val="24"/>
        </w:rPr>
        <w:t>升级至纵横公路工程造价管理系统专业版，原价</w:t>
      </w:r>
      <w:r>
        <w:rPr>
          <w:rFonts w:ascii="宋体" w:hAnsi="宋体"/>
          <w:sz w:val="24"/>
        </w:rPr>
        <w:t>4980</w:t>
      </w:r>
      <w:r>
        <w:rPr>
          <w:rFonts w:hint="eastAsia" w:ascii="宋体" w:hAnsi="宋体"/>
          <w:sz w:val="24"/>
        </w:rPr>
        <w:t>元；</w:t>
      </w:r>
    </w:p>
    <w:p>
      <w:pPr>
        <w:snapToGrid w:val="0"/>
        <w:ind w:firstLine="241" w:firstLineChars="100"/>
        <w:rPr>
          <w:rFonts w:ascii="宋体" w:hAnsi="宋体"/>
          <w:sz w:val="24"/>
        </w:rPr>
      </w:pPr>
      <w:r>
        <w:rPr>
          <w:rFonts w:hint="eastAsia" w:ascii="宋体" w:hAnsi="宋体"/>
          <w:b/>
          <w:sz w:val="24"/>
        </w:rPr>
        <w:t>公路专业版：</w:t>
      </w:r>
      <w:r>
        <w:rPr>
          <w:rFonts w:hint="eastAsia" w:ascii="宋体" w:hAnsi="宋体"/>
          <w:sz w:val="24"/>
        </w:rPr>
        <w:t>纵横公路造价管理系统专业版，原价</w:t>
      </w:r>
      <w:r>
        <w:rPr>
          <w:rFonts w:ascii="宋体" w:hAnsi="宋体"/>
          <w:sz w:val="24"/>
        </w:rPr>
        <w:t>12980</w:t>
      </w:r>
      <w:r>
        <w:rPr>
          <w:rFonts w:hint="eastAsia" w:ascii="宋体" w:hAnsi="宋体"/>
          <w:sz w:val="24"/>
        </w:rPr>
        <w:t>元；</w:t>
      </w:r>
    </w:p>
    <w:p>
      <w:pPr>
        <w:snapToGrid w:val="0"/>
        <w:ind w:firstLine="241" w:firstLineChars="100"/>
        <w:rPr>
          <w:rFonts w:hint="eastAsia" w:ascii="宋体" w:hAnsi="宋体"/>
          <w:sz w:val="24"/>
        </w:rPr>
      </w:pPr>
      <w:r>
        <w:rPr>
          <w:rFonts w:hint="eastAsia" w:ascii="宋体" w:hAnsi="宋体"/>
          <w:b/>
          <w:sz w:val="24"/>
        </w:rPr>
        <w:t>项目专业版：</w:t>
      </w:r>
      <w:r>
        <w:rPr>
          <w:rFonts w:hint="eastAsia" w:ascii="宋体" w:hAnsi="宋体"/>
          <w:sz w:val="24"/>
        </w:rPr>
        <w:t>纵横公路造价管理系统项目专业版，原价</w:t>
      </w:r>
      <w:r>
        <w:rPr>
          <w:rFonts w:ascii="宋体" w:hAnsi="宋体"/>
          <w:sz w:val="24"/>
        </w:rPr>
        <w:t>16980</w:t>
      </w:r>
      <w:r>
        <w:rPr>
          <w:rFonts w:hint="eastAsia" w:ascii="宋体" w:hAnsi="宋体"/>
          <w:sz w:val="24"/>
        </w:rPr>
        <w:t>元。</w:t>
      </w:r>
    </w:p>
    <w:p>
      <w:pPr>
        <w:snapToGrid w:val="0"/>
        <w:ind w:firstLine="280" w:firstLineChars="100"/>
        <w:rPr>
          <w:rFonts w:hint="eastAsia" w:ascii="宋体" w:hAnsi="宋体"/>
          <w:sz w:val="24"/>
        </w:rPr>
      </w:pPr>
      <w:r>
        <w:rPr>
          <w:rFonts w:hint="eastAsia"/>
          <w:sz w:val="28"/>
          <w:szCs w:val="28"/>
        </w:rPr>
        <w:t>2、培训费可转账，方式如下：</w:t>
      </w:r>
    </w:p>
    <w:tbl>
      <w:tblPr>
        <w:tblStyle w:val="5"/>
        <w:tblW w:w="6946" w:type="dxa"/>
        <w:tblInd w:w="1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43"/>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843" w:type="dxa"/>
            <w:noWrap w:val="0"/>
            <w:vAlign w:val="top"/>
          </w:tcPr>
          <w:p>
            <w:pPr>
              <w:snapToGrid w:val="0"/>
              <w:spacing w:line="276" w:lineRule="auto"/>
              <w:jc w:val="center"/>
              <w:rPr>
                <w:rFonts w:hint="eastAsia" w:ascii="黑体" w:hAnsi="黑体" w:eastAsia="黑体" w:cs="黑体"/>
                <w:sz w:val="24"/>
              </w:rPr>
            </w:pPr>
            <w:r>
              <w:rPr>
                <w:rFonts w:hint="eastAsia" w:ascii="黑体" w:hAnsi="黑体" w:eastAsia="黑体" w:cs="黑体"/>
                <w:sz w:val="24"/>
              </w:rPr>
              <w:t>开户名</w:t>
            </w:r>
          </w:p>
        </w:tc>
        <w:tc>
          <w:tcPr>
            <w:tcW w:w="5103" w:type="dxa"/>
            <w:noWrap w:val="0"/>
            <w:vAlign w:val="top"/>
          </w:tcPr>
          <w:p>
            <w:pPr>
              <w:snapToGrid w:val="0"/>
              <w:spacing w:line="276" w:lineRule="auto"/>
              <w:jc w:val="center"/>
              <w:rPr>
                <w:rFonts w:hint="eastAsia" w:ascii="黑体" w:hAnsi="黑体" w:eastAsia="黑体" w:cs="黑体"/>
                <w:sz w:val="24"/>
              </w:rPr>
            </w:pPr>
            <w:r>
              <w:rPr>
                <w:rFonts w:hint="eastAsia" w:ascii="黑体" w:hAnsi="黑体" w:eastAsia="黑体" w:cs="黑体"/>
                <w:sz w:val="24"/>
              </w:rPr>
              <w:t>珠海纵横创新软件有限公司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snapToGrid w:val="0"/>
              <w:spacing w:line="276" w:lineRule="auto"/>
              <w:jc w:val="center"/>
              <w:rPr>
                <w:rFonts w:hint="eastAsia" w:ascii="黑体" w:hAnsi="黑体" w:eastAsia="黑体" w:cs="黑体"/>
                <w:sz w:val="24"/>
              </w:rPr>
            </w:pPr>
            <w:r>
              <w:rPr>
                <w:rFonts w:hint="eastAsia" w:ascii="黑体" w:hAnsi="黑体" w:eastAsia="黑体" w:cs="黑体"/>
                <w:sz w:val="24"/>
              </w:rPr>
              <w:t>开户银行</w:t>
            </w:r>
          </w:p>
        </w:tc>
        <w:tc>
          <w:tcPr>
            <w:tcW w:w="5103" w:type="dxa"/>
            <w:noWrap w:val="0"/>
            <w:vAlign w:val="top"/>
          </w:tcPr>
          <w:p>
            <w:pPr>
              <w:snapToGrid w:val="0"/>
              <w:spacing w:line="276" w:lineRule="auto"/>
              <w:jc w:val="center"/>
              <w:rPr>
                <w:rFonts w:hint="eastAsia" w:ascii="黑体" w:hAnsi="黑体" w:eastAsia="黑体" w:cs="黑体"/>
                <w:sz w:val="24"/>
              </w:rPr>
            </w:pPr>
            <w:r>
              <w:rPr>
                <w:rFonts w:hint="eastAsia" w:ascii="黑体" w:hAnsi="黑体" w:eastAsia="黑体" w:cs="黑体"/>
                <w:sz w:val="24"/>
              </w:rPr>
              <w:t>广发银行珠海分行柠溪支行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843" w:type="dxa"/>
            <w:noWrap w:val="0"/>
            <w:vAlign w:val="top"/>
          </w:tcPr>
          <w:p>
            <w:pPr>
              <w:snapToGrid w:val="0"/>
              <w:spacing w:line="276" w:lineRule="auto"/>
              <w:jc w:val="center"/>
              <w:rPr>
                <w:rFonts w:hint="eastAsia" w:ascii="黑体" w:hAnsi="黑体" w:eastAsia="黑体" w:cs="黑体"/>
                <w:sz w:val="24"/>
              </w:rPr>
            </w:pPr>
            <w:r>
              <w:rPr>
                <w:rFonts w:hint="eastAsia" w:ascii="黑体" w:hAnsi="黑体" w:eastAsia="黑体" w:cs="黑体"/>
                <w:sz w:val="24"/>
              </w:rPr>
              <w:t>账    号</w:t>
            </w:r>
          </w:p>
        </w:tc>
        <w:tc>
          <w:tcPr>
            <w:tcW w:w="5103" w:type="dxa"/>
            <w:noWrap w:val="0"/>
            <w:vAlign w:val="top"/>
          </w:tcPr>
          <w:p>
            <w:pPr>
              <w:snapToGrid w:val="0"/>
              <w:spacing w:line="276" w:lineRule="auto"/>
              <w:jc w:val="center"/>
              <w:rPr>
                <w:rFonts w:hint="eastAsia" w:ascii="黑体" w:hAnsi="黑体" w:eastAsia="黑体" w:cs="黑体"/>
                <w:sz w:val="24"/>
              </w:rPr>
            </w:pPr>
            <w:r>
              <w:rPr>
                <w:rFonts w:hint="eastAsia" w:ascii="黑体" w:hAnsi="黑体" w:eastAsia="黑体" w:cs="黑体"/>
                <w:sz w:val="24"/>
              </w:rPr>
              <w:t>1130 1551 6010 0009 96</w:t>
            </w:r>
          </w:p>
        </w:tc>
      </w:tr>
    </w:tbl>
    <w:p>
      <w:pPr>
        <w:snapToGrid w:val="0"/>
        <w:spacing w:line="360" w:lineRule="auto"/>
        <w:ind w:firstLine="480" w:firstLineChars="200"/>
        <w:rPr>
          <w:sz w:val="24"/>
        </w:rPr>
      </w:pPr>
      <w:r>
        <w:rPr>
          <w:rFonts w:hint="eastAsia"/>
          <w:sz w:val="24"/>
        </w:rPr>
        <w:t>注：汇款请备注“纵横</w:t>
      </w:r>
      <w:r>
        <w:rPr>
          <w:rFonts w:hint="eastAsia"/>
          <w:sz w:val="24"/>
          <w:lang w:val="en-US" w:eastAsia="zh-CN"/>
        </w:rPr>
        <w:t>江西</w:t>
      </w:r>
      <w:r>
        <w:rPr>
          <w:rFonts w:hint="eastAsia"/>
          <w:sz w:val="24"/>
        </w:rPr>
        <w:t>培训费+单位</w:t>
      </w:r>
      <w:r>
        <w:rPr>
          <w:sz w:val="24"/>
        </w:rPr>
        <w:t>/</w:t>
      </w:r>
      <w:r>
        <w:rPr>
          <w:rFonts w:hint="eastAsia"/>
          <w:sz w:val="24"/>
        </w:rPr>
        <w:t>姓名”，并保留汇款回执表；</w:t>
      </w:r>
    </w:p>
    <w:p>
      <w:pPr>
        <w:widowControl/>
        <w:spacing w:line="240" w:lineRule="atLeast"/>
        <w:ind w:firstLine="480" w:firstLineChars="200"/>
        <w:rPr>
          <w:sz w:val="24"/>
        </w:rPr>
      </w:pPr>
      <w:r>
        <w:rPr>
          <w:rFonts w:hint="eastAsia"/>
          <w:sz w:val="24"/>
        </w:rPr>
        <w:t>我公司培训后开具发票，并由培训人员所在单位报销培训费用。</w:t>
      </w:r>
    </w:p>
    <w:p>
      <w:pPr>
        <w:spacing w:line="480" w:lineRule="auto"/>
        <w:ind w:firstLine="562" w:firstLineChars="200"/>
        <w:rPr>
          <w:rFonts w:hint="eastAsia"/>
          <w:b/>
          <w:sz w:val="28"/>
          <w:szCs w:val="28"/>
        </w:rPr>
      </w:pPr>
      <w:r>
        <w:rPr>
          <w:b/>
          <w:sz w:val="28"/>
          <w:szCs w:val="28"/>
        </w:rPr>
        <w:t>六、报名方式</w:t>
      </w:r>
    </w:p>
    <w:p>
      <w:pPr>
        <w:snapToGrid w:val="0"/>
        <w:spacing w:line="360" w:lineRule="auto"/>
        <w:ind w:firstLine="560" w:firstLineChars="200"/>
        <w:rPr>
          <w:sz w:val="28"/>
          <w:szCs w:val="28"/>
        </w:rPr>
      </w:pPr>
      <w:r>
        <w:rPr>
          <w:rFonts w:hint="eastAsia"/>
          <w:sz w:val="28"/>
          <w:szCs w:val="28"/>
        </w:rPr>
        <w:t>为保证培训质量，此次培训限额</w:t>
      </w:r>
      <w:r>
        <w:rPr>
          <w:rFonts w:hint="eastAsia"/>
          <w:sz w:val="28"/>
          <w:szCs w:val="28"/>
          <w:lang w:val="en-US" w:eastAsia="zh-CN"/>
        </w:rPr>
        <w:t>200</w:t>
      </w:r>
      <w:r>
        <w:rPr>
          <w:rFonts w:hint="eastAsia"/>
          <w:sz w:val="28"/>
          <w:szCs w:val="28"/>
        </w:rPr>
        <w:t>人，</w:t>
      </w:r>
      <w:r>
        <w:rPr>
          <w:sz w:val="28"/>
          <w:szCs w:val="28"/>
        </w:rPr>
        <w:t>请于2022年3月</w:t>
      </w:r>
      <w:r>
        <w:rPr>
          <w:rFonts w:hint="eastAsia"/>
          <w:sz w:val="28"/>
          <w:szCs w:val="28"/>
          <w:lang w:val="en-US" w:eastAsia="zh-CN"/>
        </w:rPr>
        <w:t>30</w:t>
      </w:r>
      <w:r>
        <w:rPr>
          <w:sz w:val="28"/>
          <w:szCs w:val="28"/>
        </w:rPr>
        <w:t>日前将培训人员名单发送至会务组</w:t>
      </w:r>
      <w:r>
        <w:rPr>
          <w:rFonts w:hint="eastAsia"/>
          <w:sz w:val="28"/>
          <w:szCs w:val="28"/>
        </w:rPr>
        <w:t>邮箱</w:t>
      </w:r>
      <w:r>
        <w:rPr>
          <w:sz w:val="28"/>
          <w:szCs w:val="28"/>
        </w:rPr>
        <w:t>（见附表）,并与会务组确认。</w:t>
      </w:r>
    </w:p>
    <w:p>
      <w:pPr>
        <w:pStyle w:val="10"/>
        <w:snapToGrid w:val="0"/>
        <w:spacing w:line="360" w:lineRule="auto"/>
        <w:ind w:firstLine="560"/>
        <w:rPr>
          <w:rFonts w:hint="eastAsia" w:ascii="宋体" w:hAnsi="宋体" w:eastAsia="宋体" w:cs="宋体"/>
          <w:sz w:val="28"/>
          <w:szCs w:val="28"/>
          <w:lang w:val="en-US" w:eastAsia="zh-CN"/>
        </w:rPr>
      </w:pPr>
      <w:r>
        <w:rPr>
          <w:rFonts w:ascii="Times New Roman" w:hAnsi="Times New Roman" w:eastAsia="宋体" w:cs="Times New Roman"/>
          <w:kern w:val="2"/>
          <w:sz w:val="28"/>
          <w:szCs w:val="28"/>
          <w:lang w:val="en-US" w:eastAsia="zh-CN" w:bidi="ar-SA"/>
        </w:rPr>
        <w:t>联 系 人：</w:t>
      </w:r>
      <w:bookmarkStart w:id="0" w:name="_Hlk80869907"/>
      <w:r>
        <w:rPr>
          <w:rFonts w:hint="eastAsia" w:ascii="宋体" w:hAnsi="宋体" w:eastAsia="宋体" w:cs="宋体"/>
          <w:sz w:val="28"/>
          <w:szCs w:val="28"/>
          <w:lang w:val="en-US" w:eastAsia="zh-CN"/>
        </w:rPr>
        <w:t>高崧麟（18279159032）  余  婷（15170477101）</w:t>
      </w:r>
    </w:p>
    <w:p>
      <w:pPr>
        <w:pStyle w:val="10"/>
        <w:snapToGrid w:val="0"/>
        <w:spacing w:line="360" w:lineRule="auto"/>
        <w:ind w:firstLine="1960" w:firstLineChars="700"/>
        <w:rPr>
          <w:rFonts w:hint="eastAsia" w:ascii="宋体" w:hAnsi="宋体" w:eastAsia="宋体" w:cs="宋体"/>
          <w:sz w:val="28"/>
          <w:szCs w:val="28"/>
          <w:lang w:val="en-US" w:eastAsia="zh-CN"/>
        </w:rPr>
      </w:pPr>
      <w:r>
        <w:rPr>
          <w:rFonts w:hint="eastAsia" w:ascii="宋体" w:hAnsi="宋体" w:eastAsia="宋体" w:cs="宋体"/>
          <w:sz w:val="28"/>
          <w:szCs w:val="28"/>
        </w:rPr>
        <w:t>彭志雄（15979069572）</w:t>
      </w:r>
      <w:r>
        <w:rPr>
          <w:rFonts w:hint="eastAsia" w:ascii="宋体" w:hAnsi="宋体" w:eastAsia="宋体" w:cs="宋体"/>
          <w:sz w:val="28"/>
          <w:szCs w:val="28"/>
          <w:lang w:val="en-US" w:eastAsia="zh-CN"/>
        </w:rPr>
        <w:t xml:space="preserve">  丁  宇（13576037520）</w:t>
      </w:r>
    </w:p>
    <w:p>
      <w:pPr>
        <w:pStyle w:val="10"/>
        <w:snapToGrid w:val="0"/>
        <w:spacing w:line="360" w:lineRule="auto"/>
        <w:ind w:firstLine="1960" w:firstLineChars="7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高  瑞（18579180528）  祝志宾（18270240314）</w:t>
      </w:r>
    </w:p>
    <w:p>
      <w:pPr>
        <w:pStyle w:val="10"/>
        <w:snapToGrid w:val="0"/>
        <w:spacing w:line="360" w:lineRule="auto"/>
        <w:ind w:firstLine="1960" w:firstLineChars="7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陈  溢（18942353378）  邓子奇（15180486242）</w:t>
      </w:r>
    </w:p>
    <w:p>
      <w:pPr>
        <w:pStyle w:val="10"/>
        <w:snapToGrid w:val="0"/>
        <w:spacing w:line="360" w:lineRule="auto"/>
        <w:ind w:firstLine="1960" w:firstLineChars="7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洪湾涔（18397847230）  张明辉（15170172817）</w:t>
      </w:r>
    </w:p>
    <w:p>
      <w:pPr>
        <w:pStyle w:val="10"/>
        <w:snapToGrid w:val="0"/>
        <w:spacing w:line="360" w:lineRule="auto"/>
        <w:ind w:firstLine="1960" w:firstLineChars="700"/>
        <w:rPr>
          <w:rFonts w:hint="eastAsia" w:ascii="宋体" w:hAnsi="宋体" w:eastAsia="宋体" w:cs="宋体"/>
          <w:sz w:val="28"/>
          <w:szCs w:val="28"/>
        </w:rPr>
      </w:pPr>
      <w:r>
        <w:rPr>
          <w:rFonts w:hint="eastAsia" w:ascii="宋体" w:hAnsi="宋体" w:eastAsia="宋体" w:cs="宋体"/>
          <w:sz w:val="28"/>
          <w:szCs w:val="28"/>
          <w:lang w:val="en-US" w:eastAsia="zh-CN"/>
        </w:rPr>
        <w:t>祝海宾（15070988933）  王文鹏（13699502634）</w:t>
      </w:r>
    </w:p>
    <w:bookmarkEnd w:id="0"/>
    <w:p>
      <w:pPr>
        <w:pStyle w:val="10"/>
        <w:snapToGrid w:val="0"/>
        <w:spacing w:line="360" w:lineRule="auto"/>
        <w:ind w:firstLine="560"/>
        <w:rPr>
          <w:rFonts w:hint="eastAsia" w:ascii="宋体" w:hAnsi="宋体" w:eastAsia="宋体" w:cs="宋体"/>
          <w:sz w:val="28"/>
          <w:szCs w:val="28"/>
          <w:lang w:val="en-US" w:eastAsia="zh-CN"/>
        </w:rPr>
      </w:pPr>
      <w:r>
        <w:rPr>
          <w:rFonts w:hint="eastAsia" w:ascii="宋体" w:hAnsi="宋体" w:eastAsia="宋体" w:cs="宋体"/>
          <w:sz w:val="28"/>
          <w:szCs w:val="28"/>
        </w:rPr>
        <w:t>电子邮箱：</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"mailto:jxzjpx@163.com"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jxzjpx@163.com</w:t>
      </w:r>
      <w:r>
        <w:rPr>
          <w:rFonts w:hint="eastAsia" w:ascii="宋体" w:hAnsi="宋体" w:eastAsia="宋体" w:cs="宋体"/>
          <w:sz w:val="28"/>
          <w:szCs w:val="28"/>
          <w:lang w:val="en-US" w:eastAsia="zh-CN"/>
        </w:rPr>
        <w:fldChar w:fldCharType="end"/>
      </w:r>
    </w:p>
    <w:p>
      <w:pPr>
        <w:pStyle w:val="10"/>
        <w:snapToGrid w:val="0"/>
        <w:spacing w:line="360" w:lineRule="auto"/>
        <w:ind w:firstLine="480"/>
        <w:rPr>
          <w:rFonts w:hint="eastAsia" w:ascii="Times New Roman" w:hAnsi="Times New Roman" w:eastAsia="仿宋_GB2312"/>
          <w:sz w:val="28"/>
          <w:szCs w:val="28"/>
        </w:rPr>
      </w:pPr>
      <w:r>
        <w:rPr>
          <w:rFonts w:ascii="Times New Roman" w:hAnsi="Times New Roman"/>
          <w:sz w:val="24"/>
          <w:szCs w:val="24"/>
        </w:rPr>
        <w:drawing>
          <wp:anchor distT="0" distB="0" distL="114300" distR="114300" simplePos="0" relativeHeight="251659264" behindDoc="1" locked="0" layoutInCell="1" allowOverlap="1">
            <wp:simplePos x="0" y="0"/>
            <wp:positionH relativeFrom="column">
              <wp:posOffset>3641090</wp:posOffset>
            </wp:positionH>
            <wp:positionV relativeFrom="paragraph">
              <wp:posOffset>8890</wp:posOffset>
            </wp:positionV>
            <wp:extent cx="1532255" cy="1485900"/>
            <wp:effectExtent l="0" t="0" r="10795" b="0"/>
            <wp:wrapNone/>
            <wp:docPr id="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2"/>
                    <pic:cNvPicPr>
                      <a:picLocks noChangeAspect="1"/>
                    </pic:cNvPicPr>
                  </pic:nvPicPr>
                  <pic:blipFill>
                    <a:blip r:embed="rId7"/>
                    <a:stretch>
                      <a:fillRect/>
                    </a:stretch>
                  </pic:blipFill>
                  <pic:spPr>
                    <a:xfrm>
                      <a:off x="0" y="0"/>
                      <a:ext cx="1532255" cy="1485900"/>
                    </a:xfrm>
                    <a:prstGeom prst="rect">
                      <a:avLst/>
                    </a:prstGeom>
                    <a:noFill/>
                    <a:ln>
                      <a:noFill/>
                    </a:ln>
                  </pic:spPr>
                </pic:pic>
              </a:graphicData>
            </a:graphic>
          </wp:anchor>
        </w:drawing>
      </w:r>
    </w:p>
    <w:p>
      <w:pPr>
        <w:pStyle w:val="10"/>
        <w:spacing w:line="240" w:lineRule="atLeast"/>
        <w:ind w:firstLine="6160" w:firstLineChars="2200"/>
        <w:rPr>
          <w:rFonts w:ascii="Times New Roman" w:hAnsi="Times New Roman" w:eastAsia="仿宋_GB2312"/>
          <w:sz w:val="28"/>
          <w:szCs w:val="24"/>
        </w:rPr>
      </w:pPr>
    </w:p>
    <w:p>
      <w:pPr>
        <w:pStyle w:val="10"/>
        <w:spacing w:line="480" w:lineRule="exact"/>
        <w:ind w:firstLine="0" w:firstLineChars="0"/>
        <w:rPr>
          <w:rFonts w:ascii="Times New Roman" w:hAnsi="Times New Roman"/>
          <w:sz w:val="32"/>
          <w:szCs w:val="24"/>
        </w:rPr>
      </w:pPr>
      <w:r>
        <w:rPr>
          <w:rFonts w:ascii="Times New Roman" w:hAnsi="Times New Roman"/>
          <w:sz w:val="32"/>
          <w:szCs w:val="24"/>
        </w:rPr>
        <w:t xml:space="preserve">                               珠海纵横创新软件有限公司</w:t>
      </w:r>
    </w:p>
    <w:p>
      <w:pPr>
        <w:pStyle w:val="10"/>
        <w:spacing w:line="480" w:lineRule="exact"/>
        <w:ind w:firstLine="0" w:firstLineChars="0"/>
        <w:rPr>
          <w:rFonts w:ascii="Times New Roman" w:hAnsi="Times New Roman"/>
          <w:color w:val="FF0000"/>
          <w:sz w:val="30"/>
          <w:szCs w:val="30"/>
        </w:rPr>
      </w:pPr>
      <w:r>
        <w:rPr>
          <w:rFonts w:ascii="Times New Roman" w:hAnsi="Times New Roman"/>
          <w:sz w:val="32"/>
          <w:szCs w:val="24"/>
        </w:rPr>
        <w:t xml:space="preserve">                                </w:t>
      </w:r>
      <w:r>
        <w:rPr>
          <w:rFonts w:ascii="Times New Roman" w:hAnsi="Times New Roman"/>
          <w:color w:val="FF0000"/>
          <w:sz w:val="30"/>
          <w:szCs w:val="30"/>
        </w:rPr>
        <w:t>二</w:t>
      </w:r>
      <w:r>
        <w:rPr>
          <w:rFonts w:hint="eastAsia" w:ascii="Times New Roman" w:hAnsi="Times New Roman"/>
          <w:color w:val="FF0000"/>
          <w:sz w:val="30"/>
          <w:szCs w:val="30"/>
        </w:rPr>
        <w:t>〇二一</w:t>
      </w:r>
      <w:r>
        <w:rPr>
          <w:rFonts w:ascii="Times New Roman" w:hAnsi="Times New Roman"/>
          <w:color w:val="FF0000"/>
          <w:sz w:val="30"/>
          <w:szCs w:val="30"/>
        </w:rPr>
        <w:t>年</w:t>
      </w:r>
      <w:r>
        <w:rPr>
          <w:rFonts w:hint="eastAsia" w:ascii="Times New Roman" w:hAnsi="Times New Roman"/>
          <w:color w:val="FF0000"/>
          <w:sz w:val="30"/>
          <w:szCs w:val="30"/>
        </w:rPr>
        <w:t>十二</w:t>
      </w:r>
      <w:r>
        <w:rPr>
          <w:rFonts w:ascii="Times New Roman" w:hAnsi="Times New Roman"/>
          <w:color w:val="FF0000"/>
          <w:sz w:val="30"/>
          <w:szCs w:val="30"/>
        </w:rPr>
        <w:t>月</w:t>
      </w:r>
      <w:r>
        <w:rPr>
          <w:rFonts w:hint="eastAsia" w:ascii="Times New Roman" w:hAnsi="Times New Roman"/>
          <w:color w:val="FF0000"/>
          <w:sz w:val="30"/>
          <w:szCs w:val="30"/>
        </w:rPr>
        <w:t>二十</w:t>
      </w:r>
      <w:r>
        <w:rPr>
          <w:rFonts w:hint="eastAsia" w:ascii="Times New Roman" w:hAnsi="Times New Roman"/>
          <w:color w:val="FF0000"/>
          <w:sz w:val="30"/>
          <w:szCs w:val="30"/>
          <w:lang w:val="en-US" w:eastAsia="zh-CN"/>
        </w:rPr>
        <w:t>七</w:t>
      </w:r>
      <w:r>
        <w:rPr>
          <w:rFonts w:ascii="Times New Roman" w:hAnsi="Times New Roman"/>
          <w:color w:val="FF0000"/>
          <w:sz w:val="30"/>
          <w:szCs w:val="30"/>
        </w:rPr>
        <w:t>日</w:t>
      </w:r>
    </w:p>
    <w:p>
      <w:pPr>
        <w:pStyle w:val="10"/>
        <w:spacing w:line="480" w:lineRule="exact"/>
        <w:ind w:firstLine="0" w:firstLineChars="0"/>
        <w:rPr>
          <w:rFonts w:ascii="Times New Roman" w:hAnsi="Times New Roman"/>
          <w:color w:val="FF0000"/>
          <w:sz w:val="30"/>
          <w:szCs w:val="30"/>
        </w:rPr>
      </w:pPr>
    </w:p>
    <w:p>
      <w:pPr>
        <w:pStyle w:val="10"/>
        <w:spacing w:line="480" w:lineRule="exact"/>
        <w:ind w:firstLine="0" w:firstLineChars="0"/>
        <w:rPr>
          <w:rFonts w:hint="eastAsia" w:ascii="Times New Roman" w:hAnsi="Times New Roman"/>
          <w:color w:val="FF0000"/>
          <w:sz w:val="30"/>
          <w:szCs w:val="30"/>
        </w:rPr>
      </w:pPr>
    </w:p>
    <w:p>
      <w:pPr>
        <w:pStyle w:val="10"/>
        <w:spacing w:line="480" w:lineRule="auto"/>
        <w:ind w:firstLine="0" w:firstLineChars="0"/>
        <w:rPr>
          <w:rFonts w:ascii="Times New Roman" w:hAnsi="Times New Roman" w:eastAsia="仿宋_GB2312"/>
          <w:b/>
          <w:sz w:val="36"/>
          <w:szCs w:val="36"/>
        </w:rPr>
      </w:pPr>
      <w:r>
        <w:rPr>
          <w:rFonts w:ascii="Times New Roman" w:hAnsi="Times New Roman" w:eastAsia="仿宋_GB2312"/>
          <w:b/>
          <w:sz w:val="36"/>
          <w:szCs w:val="36"/>
        </w:rPr>
        <w:t>主题词：交通   造价   培训   通知</w:t>
      </w:r>
    </w:p>
    <w:p>
      <w:pPr>
        <w:pStyle w:val="10"/>
        <w:spacing w:line="480" w:lineRule="auto"/>
        <w:ind w:firstLine="0" w:firstLineChars="0"/>
        <w:rPr>
          <w:rFonts w:ascii="Times New Roman" w:hAnsi="Times New Roman" w:eastAsia="仿宋_GB2312"/>
          <w:sz w:val="28"/>
          <w:szCs w:val="24"/>
        </w:rPr>
      </w:pPr>
      <w:r>
        <w:rPr>
          <w:rFonts w:ascii="Times New Roman" w:hAnsi="Times New Roman" w:eastAsia="仿宋_GB2312"/>
          <w:b/>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pt;height:0pt;width:441pt;z-index:251660288;mso-width-relative:page;mso-height-relative:page;" filled="f" coordsize="21600,21600" o:gfxdata="UEsDBAoAAAAAAIdO4kAAAAAAAAAAAAAAAAAEAAAAZHJzL1BLAwQUAAAACACHTuJAL9RiAN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1GIA0QAAAAQBAAAPAAAAAAAAAAEAIAAAACIAAABkcnMvZG93bnJldi54bWxQSwECFAAUAAAA&#10;CACHTuJAa1hgdvUBAADkAwAADgAAAAAAAAABACAAAAAgAQAAZHJzL2Uyb0RvYy54bWxQSwUGAAAA&#10;AAYABgBZAQAAhwUAAAAA&#10;">
                <v:path arrowok="t"/>
                <v:fill on="f" focussize="0,0"/>
                <v:stroke/>
                <v:imagedata o:title=""/>
                <o:lock v:ext="edit" grouping="f" rotation="f" text="f" aspectratio="f"/>
              </v:line>
            </w:pict>
          </mc:Fallback>
        </mc:AlternateContent>
      </w:r>
      <w:r>
        <w:rPr>
          <w:rFonts w:ascii="Times New Roman" w:hAnsi="Times New Roman" w:eastAsia="仿宋_GB2312"/>
          <w:sz w:val="28"/>
          <w:szCs w:val="24"/>
        </w:rPr>
        <w:t>抄送：珠海纵横创新软件有限公司</w:t>
      </w:r>
    </w:p>
    <w:p>
      <w:pPr>
        <w:pStyle w:val="10"/>
        <w:spacing w:line="480" w:lineRule="auto"/>
        <w:ind w:firstLine="0" w:firstLineChars="0"/>
        <w:rPr>
          <w:rFonts w:ascii="Times New Roman" w:hAnsi="Times New Roman"/>
          <w:b/>
          <w:sz w:val="36"/>
          <w:szCs w:val="36"/>
        </w:rPr>
      </w:pPr>
      <w:r>
        <w:rPr>
          <w:rFonts w:ascii="Times New Roman" w:hAnsi="Times New Roman" w:eastAsia="仿宋_GB2312"/>
          <w:sz w:val="28"/>
          <w:szCs w:val="24"/>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400050</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31.5pt;height:0pt;width:441pt;z-index:251661312;mso-width-relative:page;mso-height-relative:page;" filled="f" coordsize="21600,21600" o:gfxdata="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45vt71QAAAAgBAAAPAAAAAAAAAAEAIAAAACIAAABkcnMvZG93bnJldi54bWxQSwECFAAU&#10;AAAACACHTuJAZ4qTPfQBAADlAwAADgAAAAAAAAABACAAAAAkAQAAZHJzL2Uyb0RvYy54bWxQSwUG&#10;AAAAAAYABgBZAQAAigUAAAAA&#10;">
                <v:path arrowok="t"/>
                <v:fill on="f" focussize="0,0"/>
                <v:stroke weight="1.5pt"/>
                <v:imagedata o:title=""/>
                <o:lock v:ext="edit" grouping="f" rotation="f" text="f" aspectratio="f"/>
              </v:line>
            </w:pict>
          </mc:Fallback>
        </mc:AlternateContent>
      </w:r>
      <w:r>
        <w:rPr>
          <w:rFonts w:ascii="Times New Roman" w:hAnsi="Times New Roman" w:eastAsia="仿宋_GB2312"/>
          <w:sz w:val="28"/>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7620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0.6pt;height:0pt;width:441pt;z-index:251662336;mso-width-relative:page;mso-height-relative:page;" filled="f" coordsize="21600,21600" o:gfxdata="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dRCR0AAAAAUBAAAPAAAAAAAAAAEAIAAAACIAAABkcnMvZG93bnJldi54bWxQSwECFAAUAAAACACH&#10;TuJATCRIwvMBAADkAwAADgAAAAAAAAABACAAAAAfAQAAZHJzL2Uyb0RvYy54bWxQSwUGAAAAAAYA&#10;BgBZAQAAhAUAAAAA&#10;">
                <v:path arrowok="t"/>
                <v:fill on="f" focussize="0,0"/>
                <v:stroke/>
                <v:imagedata o:title=""/>
                <o:lock v:ext="edit" grouping="f" rotation="f" text="f" aspectratio="f"/>
              </v:line>
            </w:pict>
          </mc:Fallback>
        </mc:AlternateContent>
      </w:r>
      <w:r>
        <w:rPr>
          <w:rFonts w:ascii="Times New Roman" w:hAnsi="Times New Roman" w:eastAsia="仿宋_GB2312"/>
          <w:sz w:val="28"/>
          <w:szCs w:val="24"/>
        </w:rPr>
        <w:t>珠海纵横创新软件有限公司</w:t>
      </w:r>
      <w:r>
        <w:rPr>
          <w:rFonts w:hint="eastAsia" w:ascii="Times New Roman" w:hAnsi="Times New Roman" w:eastAsia="仿宋_GB2312"/>
          <w:sz w:val="28"/>
          <w:szCs w:val="24"/>
          <w:lang w:val="en-US" w:eastAsia="zh-CN"/>
        </w:rPr>
        <w:t>江西</w:t>
      </w:r>
      <w:r>
        <w:rPr>
          <w:rFonts w:ascii="Times New Roman" w:hAnsi="Times New Roman" w:eastAsia="仿宋_GB2312"/>
          <w:sz w:val="28"/>
          <w:szCs w:val="24"/>
        </w:rPr>
        <w:t>办             2021年12月</w:t>
      </w:r>
      <w:r>
        <w:rPr>
          <w:rFonts w:hint="eastAsia" w:ascii="Times New Roman" w:hAnsi="Times New Roman" w:eastAsia="仿宋_GB2312"/>
          <w:sz w:val="28"/>
          <w:szCs w:val="24"/>
        </w:rPr>
        <w:t>2</w:t>
      </w:r>
      <w:r>
        <w:rPr>
          <w:rFonts w:hint="eastAsia" w:ascii="Times New Roman" w:hAnsi="Times New Roman" w:eastAsia="仿宋_GB2312"/>
          <w:sz w:val="28"/>
          <w:szCs w:val="24"/>
          <w:lang w:val="en-US" w:eastAsia="zh-CN"/>
        </w:rPr>
        <w:t>7</w:t>
      </w:r>
      <w:r>
        <w:rPr>
          <w:rFonts w:ascii="Times New Roman" w:hAnsi="Times New Roman" w:eastAsia="仿宋_GB2312"/>
          <w:sz w:val="28"/>
          <w:szCs w:val="24"/>
        </w:rPr>
        <w:t>日印发</w:t>
      </w:r>
    </w:p>
    <w:p>
      <w:pPr>
        <w:pStyle w:val="10"/>
        <w:keepNext/>
        <w:pageBreakBefore/>
        <w:spacing w:line="400" w:lineRule="exact"/>
        <w:ind w:firstLine="0" w:firstLineChars="0"/>
        <w:jc w:val="center"/>
        <w:rPr>
          <w:rFonts w:ascii="Times New Roman" w:hAnsi="Times New Roman"/>
          <w:b/>
          <w:sz w:val="36"/>
          <w:szCs w:val="36"/>
        </w:rPr>
      </w:pPr>
      <w:r>
        <w:rPr>
          <w:rFonts w:ascii="Times New Roman" w:hAnsi="Times New Roman"/>
          <w:b/>
          <w:sz w:val="36"/>
          <w:szCs w:val="36"/>
        </w:rPr>
        <w:t>20</w:t>
      </w:r>
      <w:r>
        <w:rPr>
          <w:rFonts w:hint="eastAsia" w:ascii="Times New Roman" w:hAnsi="Times New Roman"/>
          <w:b/>
          <w:sz w:val="36"/>
          <w:szCs w:val="36"/>
        </w:rPr>
        <w:t>2</w:t>
      </w:r>
      <w:r>
        <w:rPr>
          <w:rFonts w:ascii="Times New Roman" w:hAnsi="Times New Roman"/>
          <w:b/>
          <w:sz w:val="36"/>
          <w:szCs w:val="36"/>
        </w:rPr>
        <w:t>2年纵横</w:t>
      </w:r>
      <w:r>
        <w:rPr>
          <w:rFonts w:hint="eastAsia" w:ascii="Times New Roman" w:hAnsi="Times New Roman"/>
          <w:b/>
          <w:sz w:val="36"/>
          <w:szCs w:val="36"/>
          <w:lang w:val="en-US" w:eastAsia="zh-CN"/>
        </w:rPr>
        <w:t>江西</w:t>
      </w:r>
      <w:r>
        <w:rPr>
          <w:rFonts w:ascii="Times New Roman" w:hAnsi="Times New Roman"/>
          <w:b/>
          <w:sz w:val="36"/>
          <w:szCs w:val="36"/>
        </w:rPr>
        <w:t>公路工程造价培训班</w:t>
      </w:r>
    </w:p>
    <w:p>
      <w:pPr>
        <w:pStyle w:val="10"/>
        <w:spacing w:line="400" w:lineRule="exact"/>
        <w:ind w:firstLine="0" w:firstLineChars="0"/>
        <w:jc w:val="center"/>
        <w:rPr>
          <w:rFonts w:ascii="Times New Roman" w:hAnsi="Times New Roman"/>
          <w:b/>
          <w:sz w:val="36"/>
          <w:szCs w:val="36"/>
        </w:rPr>
      </w:pPr>
      <w:r>
        <w:rPr>
          <w:rFonts w:ascii="Times New Roman" w:hAnsi="Times New Roman"/>
          <w:b/>
          <w:sz w:val="36"/>
          <w:szCs w:val="36"/>
        </w:rPr>
        <w:t>【20</w:t>
      </w:r>
      <w:r>
        <w:rPr>
          <w:rFonts w:hint="eastAsia" w:ascii="Times New Roman" w:hAnsi="Times New Roman"/>
          <w:b/>
          <w:sz w:val="36"/>
          <w:szCs w:val="36"/>
        </w:rPr>
        <w:t>2</w:t>
      </w:r>
      <w:r>
        <w:rPr>
          <w:rFonts w:ascii="Times New Roman" w:hAnsi="Times New Roman"/>
          <w:b/>
          <w:sz w:val="36"/>
          <w:szCs w:val="36"/>
        </w:rPr>
        <w:t>2年3月</w:t>
      </w:r>
      <w:r>
        <w:rPr>
          <w:rFonts w:hint="eastAsia" w:ascii="Times New Roman" w:hAnsi="Times New Roman"/>
          <w:b/>
          <w:sz w:val="36"/>
          <w:szCs w:val="36"/>
          <w:lang w:val="en-US" w:eastAsia="zh-CN"/>
        </w:rPr>
        <w:t>31</w:t>
      </w:r>
      <w:r>
        <w:rPr>
          <w:rFonts w:hint="eastAsia" w:ascii="Times New Roman" w:hAnsi="Times New Roman"/>
          <w:b/>
          <w:sz w:val="36"/>
          <w:szCs w:val="36"/>
        </w:rPr>
        <w:t>日</w:t>
      </w:r>
      <w:r>
        <w:rPr>
          <w:rFonts w:ascii="Times New Roman" w:hAnsi="Times New Roman"/>
          <w:b/>
          <w:sz w:val="36"/>
          <w:szCs w:val="36"/>
        </w:rPr>
        <w:t>—</w:t>
      </w:r>
      <w:r>
        <w:rPr>
          <w:rFonts w:hint="eastAsia" w:ascii="Times New Roman" w:hAnsi="Times New Roman"/>
          <w:b/>
          <w:sz w:val="36"/>
          <w:szCs w:val="36"/>
          <w:lang w:val="en-US" w:eastAsia="zh-CN"/>
        </w:rPr>
        <w:t>4月1</w:t>
      </w:r>
      <w:r>
        <w:rPr>
          <w:rFonts w:ascii="Times New Roman" w:hAnsi="Times New Roman"/>
          <w:b/>
          <w:sz w:val="36"/>
          <w:szCs w:val="36"/>
        </w:rPr>
        <w:t>日】</w:t>
      </w:r>
    </w:p>
    <w:p>
      <w:pPr>
        <w:widowControl/>
        <w:spacing w:before="93" w:beforeLines="30" w:line="400" w:lineRule="exact"/>
        <w:jc w:val="center"/>
        <w:rPr>
          <w:b/>
          <w:color w:val="000000"/>
          <w:spacing w:val="10"/>
          <w:kern w:val="0"/>
          <w:sz w:val="36"/>
          <w:szCs w:val="36"/>
        </w:rPr>
      </w:pPr>
      <w:r>
        <w:rPr>
          <w:b/>
          <w:spacing w:val="10"/>
          <w:sz w:val="36"/>
          <w:szCs w:val="36"/>
        </w:rPr>
        <w:t xml:space="preserve">  报  名  回  执</w:t>
      </w:r>
    </w:p>
    <w:p>
      <w:pPr>
        <w:widowControl/>
        <w:spacing w:before="93" w:beforeLines="30"/>
        <w:ind w:firstLine="120" w:firstLineChars="50"/>
        <w:rPr>
          <w:b/>
          <w:color w:val="000000"/>
          <w:spacing w:val="10"/>
          <w:kern w:val="0"/>
          <w:sz w:val="36"/>
          <w:szCs w:val="36"/>
        </w:rPr>
      </w:pPr>
      <w:r>
        <w:rPr>
          <w:rFonts w:eastAsia="仿宋_GB2312"/>
          <w:b/>
          <w:bCs/>
          <w:sz w:val="24"/>
        </w:rPr>
        <w:t>经研究，我单位选派以下人员参加此次培训班，请接洽</w:t>
      </w:r>
      <w:r>
        <w:rPr>
          <w:rFonts w:hint="eastAsia" w:eastAsia="仿宋_GB2312"/>
          <w:b/>
          <w:bCs/>
          <w:sz w:val="24"/>
        </w:rPr>
        <w:t>。</w:t>
      </w:r>
      <w:r>
        <w:rPr>
          <w:b/>
          <w:bCs/>
          <w:color w:val="000000"/>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5"/>
        <w:gridCol w:w="1620"/>
        <w:gridCol w:w="735"/>
        <w:gridCol w:w="1110"/>
        <w:gridCol w:w="1230"/>
        <w:gridCol w:w="1875"/>
        <w:gridCol w:w="15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15" w:type="dxa"/>
            <w:gridSpan w:val="2"/>
            <w:tcBorders>
              <w:top w:val="single" w:color="auto" w:sz="4" w:space="0"/>
              <w:bottom w:val="single" w:color="auto" w:sz="4" w:space="0"/>
              <w:right w:val="single" w:color="auto" w:sz="4" w:space="0"/>
            </w:tcBorders>
            <w:noWrap w:val="0"/>
            <w:vAlign w:val="center"/>
          </w:tcPr>
          <w:p>
            <w:pPr>
              <w:widowControl/>
              <w:jc w:val="center"/>
              <w:textAlignment w:val="center"/>
              <w:rPr>
                <w:b/>
                <w:color w:val="000000"/>
                <w:kern w:val="0"/>
                <w:szCs w:val="21"/>
                <w:lang w:bidi="ar"/>
              </w:rPr>
            </w:pPr>
            <w:r>
              <w:rPr>
                <w:b/>
                <w:color w:val="000000"/>
                <w:kern w:val="0"/>
                <w:szCs w:val="21"/>
                <w:lang w:bidi="ar"/>
              </w:rPr>
              <w:t>发票类型：</w:t>
            </w:r>
          </w:p>
        </w:tc>
        <w:tc>
          <w:tcPr>
            <w:tcW w:w="6549" w:type="dxa"/>
            <w:gridSpan w:val="5"/>
            <w:tcBorders>
              <w:top w:val="single" w:color="auto" w:sz="4" w:space="0"/>
              <w:left w:val="single" w:color="auto" w:sz="4" w:space="0"/>
              <w:bottom w:val="single" w:color="auto" w:sz="4" w:space="0"/>
            </w:tcBorders>
            <w:noWrap w:val="0"/>
            <w:vAlign w:val="center"/>
          </w:tcPr>
          <w:p>
            <w:pPr>
              <w:jc w:val="center"/>
              <w:rPr>
                <w:b/>
                <w:bCs/>
                <w:color w:val="000000"/>
              </w:rPr>
            </w:pPr>
            <w:r>
              <w:rPr>
                <w:rFonts w:hint="eastAsia"/>
                <w:b/>
                <w:color w:val="000000"/>
                <w:kern w:val="0"/>
                <w:szCs w:val="21"/>
                <w:lang w:bidi="ar"/>
              </w:rPr>
              <w:t xml:space="preserve">□ </w:t>
            </w:r>
            <w:r>
              <w:rPr>
                <w:b/>
                <w:color w:val="000000"/>
                <w:kern w:val="0"/>
                <w:szCs w:val="21"/>
                <w:lang w:bidi="ar"/>
              </w:rPr>
              <w:t xml:space="preserve">专票            </w:t>
            </w:r>
            <w:r>
              <w:rPr>
                <w:rFonts w:hint="eastAsia" w:ascii="宋体" w:hAnsi="宋体" w:cs="宋体"/>
                <w:b/>
                <w:color w:val="000000"/>
                <w:kern w:val="0"/>
                <w:szCs w:val="21"/>
                <w:lang w:bidi="ar"/>
              </w:rPr>
              <w:t xml:space="preserve">□ </w:t>
            </w:r>
            <w:r>
              <w:rPr>
                <w:b/>
                <w:color w:val="000000"/>
                <w:kern w:val="0"/>
                <w:szCs w:val="21"/>
                <w:lang w:bidi="ar"/>
              </w:rPr>
              <w:t xml:space="preserve">普票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5" w:type="dxa"/>
            <w:vMerge w:val="restart"/>
            <w:tcBorders>
              <w:top w:val="single" w:color="auto" w:sz="4" w:space="0"/>
              <w:bottom w:val="single" w:color="auto" w:sz="4" w:space="0"/>
              <w:right w:val="single" w:color="auto" w:sz="4" w:space="0"/>
            </w:tcBorders>
            <w:noWrap w:val="0"/>
            <w:vAlign w:val="center"/>
          </w:tcPr>
          <w:p>
            <w:pPr>
              <w:widowControl/>
              <w:jc w:val="center"/>
              <w:textAlignment w:val="center"/>
              <w:rPr>
                <w:rFonts w:hint="eastAsia"/>
                <w:b/>
                <w:bCs/>
                <w:color w:val="000000"/>
              </w:rPr>
            </w:pPr>
            <w:r>
              <w:rPr>
                <w:rFonts w:hint="eastAsia"/>
                <w:b/>
                <w:bCs/>
                <w:color w:val="000000"/>
              </w:rPr>
              <w:t>开票信息</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color w:val="000000"/>
                <w:kern w:val="0"/>
                <w:szCs w:val="21"/>
                <w:lang w:bidi="ar"/>
              </w:rPr>
            </w:pPr>
            <w:r>
              <w:rPr>
                <w:b/>
                <w:color w:val="000000"/>
                <w:kern w:val="0"/>
                <w:szCs w:val="21"/>
                <w:lang w:bidi="ar"/>
              </w:rPr>
              <w:t>开票单位名称：</w:t>
            </w:r>
          </w:p>
        </w:tc>
        <w:tc>
          <w:tcPr>
            <w:tcW w:w="6549" w:type="dxa"/>
            <w:gridSpan w:val="5"/>
            <w:tcBorders>
              <w:top w:val="single" w:color="auto" w:sz="4" w:space="0"/>
              <w:left w:val="single" w:color="auto" w:sz="4" w:space="0"/>
              <w:bottom w:val="single" w:color="auto" w:sz="4" w:space="0"/>
            </w:tcBorders>
            <w:noWrap w:val="0"/>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5" w:type="dxa"/>
            <w:vMerge w:val="continue"/>
            <w:tcBorders>
              <w:top w:val="single" w:color="auto" w:sz="4" w:space="0"/>
              <w:bottom w:val="single" w:color="auto" w:sz="4" w:space="0"/>
              <w:right w:val="single" w:color="auto" w:sz="4" w:space="0"/>
            </w:tcBorders>
            <w:noWrap w:val="0"/>
            <w:vAlign w:val="center"/>
          </w:tcPr>
          <w:p>
            <w:pPr>
              <w:widowControl/>
              <w:jc w:val="center"/>
              <w:textAlignment w:val="center"/>
              <w:rPr>
                <w:b/>
                <w:bCs/>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color w:val="000000"/>
                <w:kern w:val="0"/>
                <w:szCs w:val="21"/>
                <w:lang w:bidi="ar"/>
              </w:rPr>
            </w:pPr>
            <w:r>
              <w:rPr>
                <w:b/>
                <w:color w:val="000000"/>
                <w:kern w:val="0"/>
                <w:szCs w:val="21"/>
                <w:lang w:bidi="ar"/>
              </w:rPr>
              <w:t>纳税人识别号：</w:t>
            </w:r>
          </w:p>
        </w:tc>
        <w:tc>
          <w:tcPr>
            <w:tcW w:w="6549" w:type="dxa"/>
            <w:gridSpan w:val="5"/>
            <w:tcBorders>
              <w:top w:val="single" w:color="auto" w:sz="4" w:space="0"/>
              <w:left w:val="single" w:color="auto" w:sz="4" w:space="0"/>
              <w:bottom w:val="single" w:color="auto" w:sz="4" w:space="0"/>
            </w:tcBorders>
            <w:noWrap w:val="0"/>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5" w:type="dxa"/>
            <w:vMerge w:val="continue"/>
            <w:tcBorders>
              <w:top w:val="single" w:color="auto" w:sz="4" w:space="0"/>
              <w:bottom w:val="single" w:color="auto" w:sz="4" w:space="0"/>
              <w:right w:val="single" w:color="auto" w:sz="4" w:space="0"/>
            </w:tcBorders>
            <w:noWrap w:val="0"/>
            <w:vAlign w:val="center"/>
          </w:tcPr>
          <w:p>
            <w:pPr>
              <w:widowControl/>
              <w:jc w:val="center"/>
              <w:textAlignment w:val="center"/>
              <w:rPr>
                <w:b/>
                <w:bCs/>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color w:val="000000"/>
                <w:kern w:val="0"/>
                <w:szCs w:val="21"/>
                <w:lang w:bidi="ar"/>
              </w:rPr>
            </w:pPr>
            <w:r>
              <w:rPr>
                <w:b/>
                <w:color w:val="000000"/>
                <w:kern w:val="0"/>
                <w:szCs w:val="21"/>
                <w:lang w:bidi="ar"/>
              </w:rPr>
              <w:t>地址、电话：</w:t>
            </w:r>
          </w:p>
        </w:tc>
        <w:tc>
          <w:tcPr>
            <w:tcW w:w="6549" w:type="dxa"/>
            <w:gridSpan w:val="5"/>
            <w:tcBorders>
              <w:top w:val="single" w:color="auto" w:sz="4" w:space="0"/>
              <w:left w:val="single" w:color="auto" w:sz="4" w:space="0"/>
              <w:bottom w:val="single" w:color="auto" w:sz="4" w:space="0"/>
            </w:tcBorders>
            <w:noWrap w:val="0"/>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5" w:type="dxa"/>
            <w:vMerge w:val="continue"/>
            <w:tcBorders>
              <w:top w:val="single" w:color="auto" w:sz="4" w:space="0"/>
              <w:bottom w:val="single" w:color="auto" w:sz="4" w:space="0"/>
              <w:right w:val="single" w:color="auto" w:sz="4" w:space="0"/>
            </w:tcBorders>
            <w:noWrap w:val="0"/>
            <w:vAlign w:val="center"/>
          </w:tcPr>
          <w:p>
            <w:pPr>
              <w:widowControl/>
              <w:jc w:val="center"/>
              <w:textAlignment w:val="center"/>
              <w:rPr>
                <w:b/>
                <w:bCs/>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color w:val="000000"/>
                <w:kern w:val="0"/>
                <w:szCs w:val="21"/>
                <w:lang w:bidi="ar"/>
              </w:rPr>
            </w:pPr>
            <w:r>
              <w:rPr>
                <w:b/>
                <w:color w:val="000000"/>
                <w:kern w:val="0"/>
                <w:szCs w:val="21"/>
                <w:lang w:bidi="ar"/>
              </w:rPr>
              <w:t>开户行及账号：</w:t>
            </w:r>
          </w:p>
        </w:tc>
        <w:tc>
          <w:tcPr>
            <w:tcW w:w="6549" w:type="dxa"/>
            <w:gridSpan w:val="5"/>
            <w:tcBorders>
              <w:top w:val="single" w:color="auto" w:sz="4" w:space="0"/>
              <w:left w:val="single" w:color="auto" w:sz="4" w:space="0"/>
              <w:bottom w:val="single" w:color="auto" w:sz="4" w:space="0"/>
            </w:tcBorders>
            <w:noWrap w:val="0"/>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top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联 系 人</w:t>
            </w:r>
          </w:p>
        </w:tc>
        <w:tc>
          <w:tcPr>
            <w:tcW w:w="3075" w:type="dxa"/>
            <w:gridSpan w:val="3"/>
            <w:tcBorders>
              <w:top w:val="single" w:color="auto" w:sz="4" w:space="0"/>
            </w:tcBorders>
            <w:noWrap w:val="0"/>
            <w:vAlign w:val="center"/>
          </w:tcPr>
          <w:p>
            <w:pPr>
              <w:jc w:val="center"/>
              <w:rPr>
                <w:rFonts w:eastAsia="仿宋_GB2312"/>
                <w:color w:val="000000"/>
                <w:sz w:val="24"/>
              </w:rPr>
            </w:pPr>
          </w:p>
        </w:tc>
        <w:tc>
          <w:tcPr>
            <w:tcW w:w="1875" w:type="dxa"/>
            <w:tcBorders>
              <w:top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QQ/邮箱</w:t>
            </w:r>
          </w:p>
        </w:tc>
        <w:tc>
          <w:tcPr>
            <w:tcW w:w="1599" w:type="dxa"/>
            <w:tcBorders>
              <w:top w:val="single" w:color="auto" w:sz="4" w:space="0"/>
            </w:tcBorders>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noWrap w:val="0"/>
            <w:vAlign w:val="center"/>
          </w:tcPr>
          <w:p>
            <w:pPr>
              <w:widowControl/>
              <w:jc w:val="center"/>
              <w:textAlignment w:val="center"/>
              <w:rPr>
                <w:rFonts w:eastAsia="仿宋_GB2312"/>
                <w:color w:val="000000"/>
                <w:sz w:val="24"/>
              </w:rPr>
            </w:pPr>
            <w:r>
              <w:rPr>
                <w:b/>
                <w:color w:val="000000"/>
                <w:kern w:val="0"/>
                <w:szCs w:val="21"/>
                <w:lang w:bidi="ar"/>
              </w:rPr>
              <w:t>电    话</w:t>
            </w:r>
          </w:p>
        </w:tc>
        <w:tc>
          <w:tcPr>
            <w:tcW w:w="3075" w:type="dxa"/>
            <w:gridSpan w:val="3"/>
            <w:noWrap w:val="0"/>
            <w:vAlign w:val="center"/>
          </w:tcPr>
          <w:p>
            <w:pPr>
              <w:jc w:val="center"/>
              <w:rPr>
                <w:rFonts w:eastAsia="仿宋_GB2312"/>
                <w:color w:val="000000"/>
                <w:sz w:val="24"/>
              </w:rPr>
            </w:pPr>
          </w:p>
        </w:tc>
        <w:tc>
          <w:tcPr>
            <w:tcW w:w="1875" w:type="dxa"/>
            <w:noWrap w:val="0"/>
            <w:vAlign w:val="center"/>
          </w:tcPr>
          <w:p>
            <w:pPr>
              <w:widowControl/>
              <w:jc w:val="center"/>
              <w:textAlignment w:val="center"/>
              <w:rPr>
                <w:rFonts w:eastAsia="仿宋_GB2312"/>
                <w:color w:val="000000"/>
                <w:sz w:val="24"/>
              </w:rPr>
            </w:pPr>
            <w:r>
              <w:rPr>
                <w:b/>
                <w:color w:val="000000"/>
                <w:kern w:val="0"/>
                <w:szCs w:val="21"/>
                <w:lang w:bidi="ar"/>
              </w:rPr>
              <w:t>传  真</w:t>
            </w:r>
          </w:p>
        </w:tc>
        <w:tc>
          <w:tcPr>
            <w:tcW w:w="1599" w:type="dxa"/>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bottom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姓    名</w:t>
            </w:r>
          </w:p>
        </w:tc>
        <w:tc>
          <w:tcPr>
            <w:tcW w:w="735" w:type="dxa"/>
            <w:tcBorders>
              <w:bottom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性别</w:t>
            </w:r>
          </w:p>
        </w:tc>
        <w:tc>
          <w:tcPr>
            <w:tcW w:w="1110" w:type="dxa"/>
            <w:tcBorders>
              <w:bottom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部门</w:t>
            </w:r>
          </w:p>
        </w:tc>
        <w:tc>
          <w:tcPr>
            <w:tcW w:w="1230" w:type="dxa"/>
            <w:tcBorders>
              <w:bottom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职务</w:t>
            </w:r>
          </w:p>
        </w:tc>
        <w:tc>
          <w:tcPr>
            <w:tcW w:w="1875" w:type="dxa"/>
            <w:tcBorders>
              <w:bottom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手 机</w:t>
            </w:r>
          </w:p>
        </w:tc>
        <w:tc>
          <w:tcPr>
            <w:tcW w:w="1599" w:type="dxa"/>
            <w:tcBorders>
              <w:bottom w:val="single" w:color="auto" w:sz="4" w:space="0"/>
            </w:tcBorders>
            <w:noWrap w:val="0"/>
            <w:vAlign w:val="center"/>
          </w:tcPr>
          <w:p>
            <w:pPr>
              <w:widowControl/>
              <w:jc w:val="center"/>
              <w:textAlignment w:val="center"/>
              <w:rPr>
                <w:rFonts w:eastAsia="仿宋_GB2312"/>
                <w:color w:val="000000"/>
                <w:sz w:val="24"/>
              </w:rPr>
            </w:pPr>
            <w:r>
              <w:rPr>
                <w:b/>
                <w:color w:val="000000"/>
                <w:kern w:val="0"/>
                <w:szCs w:val="21"/>
                <w:lang w:bidi="ar"/>
              </w:rPr>
              <w:t>Q Q</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000000"/>
                <w:sz w:val="24"/>
              </w:rPr>
            </w:pPr>
          </w:p>
        </w:tc>
        <w:tc>
          <w:tcPr>
            <w:tcW w:w="1599" w:type="dxa"/>
            <w:tcBorders>
              <w:top w:val="single" w:color="auto" w:sz="4" w:space="0"/>
              <w:left w:val="single" w:color="auto" w:sz="4" w:space="0"/>
              <w:bottom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9" w:hRule="atLeast"/>
          <w:jc w:val="center"/>
        </w:trPr>
        <w:tc>
          <w:tcPr>
            <w:tcW w:w="2015" w:type="dxa"/>
            <w:gridSpan w:val="2"/>
            <w:tcBorders>
              <w:top w:val="single" w:color="auto" w:sz="4" w:space="0"/>
              <w:bottom w:val="single" w:color="auto" w:sz="4" w:space="0"/>
              <w:right w:val="single" w:color="auto" w:sz="4" w:space="0"/>
            </w:tcBorders>
            <w:noWrap w:val="0"/>
            <w:vAlign w:val="center"/>
          </w:tcPr>
          <w:p>
            <w:pPr>
              <w:jc w:val="center"/>
              <w:rPr>
                <w:sz w:val="24"/>
              </w:rPr>
            </w:pPr>
            <w:r>
              <w:rPr>
                <w:b/>
                <w:color w:val="000000"/>
                <w:kern w:val="0"/>
                <w:szCs w:val="21"/>
                <w:lang w:bidi="ar"/>
              </w:rPr>
              <w:t>备注</w:t>
            </w:r>
          </w:p>
        </w:tc>
        <w:tc>
          <w:tcPr>
            <w:tcW w:w="6549" w:type="dxa"/>
            <w:gridSpan w:val="5"/>
            <w:tcBorders>
              <w:top w:val="single" w:color="auto" w:sz="4" w:space="0"/>
              <w:left w:val="single" w:color="auto" w:sz="4" w:space="0"/>
              <w:bottom w:val="single" w:color="auto" w:sz="4" w:space="0"/>
            </w:tcBorders>
            <w:noWrap w:val="0"/>
            <w:vAlign w:val="top"/>
          </w:tcPr>
          <w:p>
            <w:pPr>
              <w:jc w:val="both"/>
              <w:rPr>
                <w:rFonts w:hint="eastAsia" w:eastAsia="宋体"/>
                <w:lang w:eastAsia="zh-CN"/>
              </w:rPr>
            </w:pPr>
            <w:r>
              <w:rPr>
                <w:rFonts w:ascii="Times New Roman" w:hAnsi="Times New Roman" w:eastAsia="宋体" w:cs="Times New Roman"/>
                <w:b/>
                <w:color w:val="000000"/>
                <w:kern w:val="0"/>
                <w:szCs w:val="21"/>
                <w:lang w:bidi="ar"/>
              </w:rPr>
              <w:t>（备注方案选择、</w:t>
            </w:r>
            <w:r>
              <w:rPr>
                <w:rFonts w:hint="eastAsia" w:ascii="Times New Roman" w:hAnsi="Times New Roman" w:eastAsia="宋体" w:cs="Times New Roman"/>
                <w:b/>
                <w:color w:val="000000"/>
                <w:kern w:val="0"/>
                <w:szCs w:val="21"/>
                <w:lang w:bidi="ar"/>
              </w:rPr>
              <w:t>培训</w:t>
            </w:r>
            <w:r>
              <w:rPr>
                <w:rFonts w:ascii="Times New Roman" w:hAnsi="Times New Roman" w:eastAsia="宋体" w:cs="Times New Roman"/>
                <w:b/>
                <w:color w:val="000000"/>
                <w:kern w:val="0"/>
                <w:szCs w:val="21"/>
                <w:lang w:bidi="ar"/>
              </w:rPr>
              <w:t>建议等说明）</w:t>
            </w:r>
            <w:r>
              <w:rPr>
                <w:rFonts w:hint="eastAsia" w:ascii="Times New Roman" w:hAnsi="Times New Roman" w:eastAsia="宋体" w:cs="Times New Roman"/>
                <w:b/>
                <w:color w:val="000000"/>
                <w:kern w:val="0"/>
                <w:szCs w:val="21"/>
                <w:lang w:eastAsia="zh-CN" w:bidi="ar"/>
              </w:rPr>
              <w:t>：</w:t>
            </w:r>
          </w:p>
        </w:tc>
      </w:tr>
    </w:tbl>
    <w:p>
      <w:pPr>
        <w:ind w:firstLine="482" w:firstLineChars="200"/>
        <w:rPr>
          <w:rFonts w:hint="eastAsia" w:ascii="宋体" w:hAnsi="宋体" w:eastAsia="宋体" w:cs="宋体"/>
          <w:b/>
          <w:bCs/>
          <w:sz w:val="24"/>
        </w:rPr>
      </w:pPr>
      <w:r>
        <w:rPr>
          <w:rFonts w:hint="eastAsia" w:ascii="宋体" w:hAnsi="宋体" w:eastAsia="宋体" w:cs="宋体"/>
          <w:b/>
          <w:bCs/>
          <w:sz w:val="24"/>
        </w:rPr>
        <w:t>注：如报名人员较多，此表格可复印使用，传真件有效，请用正楷字填写。</w:t>
      </w:r>
    </w:p>
    <w:p>
      <w:pPr>
        <w:pStyle w:val="10"/>
        <w:spacing w:line="360" w:lineRule="auto"/>
        <w:ind w:left="0" w:leftChars="0" w:firstLine="1680" w:firstLineChars="700"/>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 xml:space="preserve">高崧麟 18279159032  高  瑞 18579180528  </w:t>
      </w:r>
    </w:p>
    <w:p>
      <w:pPr>
        <w:pStyle w:val="10"/>
        <w:spacing w:line="360" w:lineRule="auto"/>
        <w:ind w:left="0" w:leftChars="0" w:firstLine="2640" w:firstLineChars="1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余  婷 15170477101  彭志雄 15979069572 </w:t>
      </w:r>
    </w:p>
    <w:p>
      <w:pPr>
        <w:pStyle w:val="10"/>
        <w:spacing w:line="360" w:lineRule="auto"/>
        <w:ind w:left="0" w:leftChars="0" w:firstLine="2640" w:firstLineChars="1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丁  宇 13576037520  祝志宾 18270240314</w:t>
      </w:r>
    </w:p>
    <w:p>
      <w:pPr>
        <w:pStyle w:val="10"/>
        <w:spacing w:line="360" w:lineRule="auto"/>
        <w:ind w:left="0" w:leftChars="0" w:firstLine="2640" w:firstLineChars="1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陈  溢 18942353378  邓子奇 15180486242</w:t>
      </w:r>
    </w:p>
    <w:p>
      <w:pPr>
        <w:pStyle w:val="10"/>
        <w:spacing w:line="360" w:lineRule="auto"/>
        <w:ind w:left="0" w:leftChars="0" w:firstLine="2640" w:firstLineChars="1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洪湾涔 18397847230  张明辉 15170172817</w:t>
      </w:r>
    </w:p>
    <w:p>
      <w:pPr>
        <w:pStyle w:val="10"/>
        <w:spacing w:line="360" w:lineRule="auto"/>
        <w:ind w:left="0" w:leftChars="0" w:firstLine="2640" w:firstLineChars="1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祝海宾 15070988933  王文鹏 13699502634 </w:t>
      </w:r>
    </w:p>
    <w:p>
      <w:pPr>
        <w:snapToGrid w:val="0"/>
        <w:ind w:left="0" w:leftChars="0" w:firstLine="480" w:firstLineChars="200"/>
      </w:pPr>
      <w:r>
        <w:rPr>
          <w:rFonts w:hint="eastAsia" w:ascii="宋体" w:hAnsi="宋体" w:eastAsia="宋体" w:cs="宋体"/>
          <w:sz w:val="24"/>
          <w:szCs w:val="24"/>
        </w:rPr>
        <w:t>座机号码：</w:t>
      </w:r>
      <w:r>
        <w:rPr>
          <w:rFonts w:hint="eastAsia" w:ascii="宋体" w:hAnsi="宋体" w:eastAsia="宋体" w:cs="宋体"/>
          <w:sz w:val="24"/>
          <w:szCs w:val="24"/>
          <w:lang w:val="en-US" w:eastAsia="zh-CN"/>
        </w:rPr>
        <w:t>0791-86588261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电子邮箱：</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"mailto:jxzjpx@163.com"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jxzjpx@163.com</w:t>
      </w:r>
      <w:r>
        <w:rPr>
          <w:rFonts w:hint="eastAsia" w:ascii="宋体" w:hAnsi="宋体" w:eastAsia="宋体" w:cs="宋体"/>
          <w:sz w:val="24"/>
          <w:szCs w:val="24"/>
          <w:lang w:val="en-US" w:eastAsia="zh-CN"/>
        </w:rPr>
        <w:fldChar w:fldCharType="end"/>
      </w:r>
      <w:bookmarkStart w:id="1" w:name="_GoBack"/>
      <w:bookmarkEnd w:id="1"/>
    </w:p>
    <w:sectPr>
      <w:footerReference r:id="rId5" w:type="first"/>
      <w:footerReference r:id="rId3" w:type="default"/>
      <w:footerReference r:id="rId4" w:type="even"/>
      <w:pgSz w:w="11906" w:h="16838"/>
      <w:pgMar w:top="1440" w:right="1466" w:bottom="1440" w:left="162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12DAD"/>
    <w:multiLevelType w:val="singleLevel"/>
    <w:tmpl w:val="4A612D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1D88"/>
    <w:rsid w:val="2DDE2584"/>
    <w:rsid w:val="4DE24326"/>
    <w:rsid w:val="6E02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9"/>
    <w:semiHidden/>
    <w:unhideWhenUsed/>
    <w:qFormat/>
    <w:uiPriority w:val="0"/>
    <w:pPr>
      <w:keepNext/>
      <w:keepLines/>
      <w:spacing w:before="100" w:after="100" w:line="240" w:lineRule="auto"/>
      <w:ind w:firstLine="0" w:firstLineChars="0"/>
      <w:jc w:val="center"/>
      <w:outlineLvl w:val="1"/>
    </w:pPr>
    <w:rPr>
      <w:rFonts w:ascii="华文楷体" w:hAnsi="华文楷体" w:eastAsia="华文楷体" w:cs="华文楷体"/>
      <w:b/>
      <w:bCs/>
      <w:color w:val="000000" w:themeColor="text1"/>
      <w:sz w:val="28"/>
      <w:szCs w:val="28"/>
      <w14:textFill>
        <w14:solidFill>
          <w14:schemeClr w14:val="tx1"/>
        </w14:solidFill>
      </w14:textFill>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kern w:val="2"/>
      <w:sz w:val="18"/>
      <w:szCs w:val="18"/>
      <w:lang w:val="en-US" w:eastAsia="zh-CN" w:bidi="ar-SA"/>
    </w:rPr>
  </w:style>
  <w:style w:type="paragraph" w:styleId="4">
    <w:name w:val="Normal (Web)"/>
    <w:basedOn w:val="1"/>
    <w:uiPriority w:val="99"/>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 w:type="character" w:styleId="8">
    <w:name w:val="Hyperlink"/>
    <w:qFormat/>
    <w:uiPriority w:val="0"/>
    <w:rPr>
      <w:color w:val="0000FF"/>
      <w:u w:val="single"/>
    </w:rPr>
  </w:style>
  <w:style w:type="character" w:customStyle="1" w:styleId="9">
    <w:name w:val="标题 2 Char"/>
    <w:link w:val="2"/>
    <w:semiHidden/>
    <w:qFormat/>
    <w:uiPriority w:val="9"/>
    <w:rPr>
      <w:rFonts w:ascii="华文楷体" w:hAnsi="华文楷体" w:eastAsia="华文楷体" w:cs="华文楷体"/>
      <w:b/>
      <w:bCs/>
      <w:color w:val="000000" w:themeColor="text1"/>
      <w:kern w:val="2"/>
      <w:sz w:val="28"/>
      <w:szCs w:val="28"/>
      <w14:textFill>
        <w14:solidFill>
          <w14:schemeClr w14:val="tx1"/>
        </w14:solidFill>
      </w14:textFill>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2022-01-05T08:16:00Z</dcterms:created>
  <dc:creator>珠海-温秀娟</dc:creator>
  <cp:lastModifiedBy>珠海-温秀娟</cp:lastModifiedBy>
  <dcterms:modified xsi:type="dcterms:W3CDTF">2022-01-05T11:02:13Z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2529291445084EE29FBF210ADF689974</vt:lpwstr>
  </property>
</Properties>
</file>