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年纵横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公路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造价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实战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</w:p>
    <w:p>
      <w:pPr>
        <w:snapToGrid w:val="0"/>
        <w:jc w:val="both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905"/>
        <w:gridCol w:w="1201"/>
        <w:gridCol w:w="1335"/>
        <w:gridCol w:w="196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专票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spacing w:line="360" w:lineRule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>3026597260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林元钊</w:t>
      </w:r>
      <w:r>
        <w:rPr>
          <w:rFonts w:hint="eastAsia" w:ascii="宋体" w:hAnsi="宋体" w:eastAsia="宋体"/>
          <w:b/>
          <w:bCs/>
          <w:szCs w:val="24"/>
          <w:lang w:eastAsia="zh-CN"/>
        </w:rPr>
        <w:t>：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17767251246）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4FBD732F"/>
    <w:rsid w:val="4FB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2022-08-23T08:29:00Z</dcterms:created>
  <dc:creator>纵横公共Q</dc:creator>
  <cp:lastModifiedBy>纵横公共Q</cp:lastModifiedBy>
  <dcterms:modified xsi:type="dcterms:W3CDTF">2022-08-23T08:29:38Z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6B30DF155831405F8EF9E87BC665870D</vt:lpwstr>
  </property>
</Properties>
</file>