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23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 孙燕娇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133 8488 9975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杨卫东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158 4718 8971 </w:t>
      </w:r>
    </w:p>
    <w:p>
      <w:pPr>
        <w:pStyle w:val="6"/>
        <w:spacing w:line="400" w:lineRule="exac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24"/>
          <w:szCs w:val="24"/>
        </w:rPr>
        <w:t>张晓娟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158 4777 9626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白世杰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157 5494 1130</w:t>
      </w:r>
    </w:p>
    <w:p>
      <w:pPr>
        <w:pStyle w:val="6"/>
        <w:spacing w:line="400" w:lineRule="exact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3291409992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0B44682C"/>
    <w:rsid w:val="0B44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2023-02-21T03:29:00Z</dcterms:created>
  <dc:creator>14301</dc:creator>
  <cp:lastModifiedBy>14301</cp:lastModifiedBy>
  <dcterms:modified xsi:type="dcterms:W3CDTF">2023-02-21T03:29:32Z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2EE4D33B60624D279C6E63B3B2EA0F95</vt:lpwstr>
  </property>
</Properties>
</file>