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/>
        <w:pageBreakBefore/>
        <w:spacing w:line="400" w:lineRule="exact"/>
        <w:ind w:firstLine="0" w:firstLineChars="0"/>
        <w:jc w:val="center"/>
        <w:rPr>
          <w:rFonts w:hint="eastAsia" w:ascii="仿宋" w:hAnsi="仿宋" w:eastAsia="仿宋" w:cs="宋体"/>
          <w:b/>
          <w:spacing w:val="-20"/>
          <w:sz w:val="36"/>
          <w:szCs w:val="36"/>
        </w:rPr>
      </w:pPr>
      <w:r>
        <w:rPr>
          <w:rFonts w:hint="eastAsia" w:ascii="仿宋" w:hAnsi="仿宋" w:eastAsia="仿宋" w:cs="宋体"/>
          <w:b/>
          <w:spacing w:val="-20"/>
          <w:sz w:val="36"/>
          <w:szCs w:val="36"/>
        </w:rPr>
        <w:t>20</w:t>
      </w:r>
      <w:r>
        <w:rPr>
          <w:rFonts w:ascii="仿宋" w:hAnsi="仿宋" w:eastAsia="仿宋" w:cs="宋体"/>
          <w:b/>
          <w:spacing w:val="-20"/>
          <w:sz w:val="36"/>
          <w:szCs w:val="36"/>
        </w:rPr>
        <w:t>21</w:t>
      </w:r>
      <w:r>
        <w:rPr>
          <w:rFonts w:hint="eastAsia" w:ascii="仿宋" w:hAnsi="仿宋" w:eastAsia="仿宋" w:cs="宋体"/>
          <w:b/>
          <w:spacing w:val="-20"/>
          <w:sz w:val="36"/>
          <w:szCs w:val="36"/>
        </w:rPr>
        <w:t>年纵横（甘肃）呆瓜一级造价工程师考试辅导培训</w:t>
      </w:r>
    </w:p>
    <w:p>
      <w:pPr>
        <w:pStyle w:val="6"/>
        <w:spacing w:line="400" w:lineRule="exact"/>
        <w:ind w:firstLine="0" w:firstLineChars="0"/>
        <w:jc w:val="center"/>
        <w:rPr>
          <w:rFonts w:hint="eastAsia" w:ascii="仿宋" w:hAnsi="仿宋" w:eastAsia="仿宋" w:cs="宋体"/>
          <w:b/>
          <w:sz w:val="36"/>
          <w:szCs w:val="36"/>
        </w:rPr>
      </w:pPr>
      <w:r>
        <w:rPr>
          <w:rFonts w:hint="eastAsia" w:ascii="仿宋" w:hAnsi="仿宋" w:eastAsia="仿宋" w:cs="宋体"/>
          <w:b/>
          <w:sz w:val="36"/>
          <w:szCs w:val="36"/>
        </w:rPr>
        <w:t>【20</w:t>
      </w:r>
      <w:r>
        <w:rPr>
          <w:rFonts w:ascii="仿宋" w:hAnsi="仿宋" w:eastAsia="仿宋" w:cs="宋体"/>
          <w:b/>
          <w:sz w:val="36"/>
          <w:szCs w:val="36"/>
        </w:rPr>
        <w:t>21</w:t>
      </w:r>
      <w:r>
        <w:rPr>
          <w:rFonts w:hint="eastAsia" w:ascii="仿宋" w:hAnsi="仿宋" w:eastAsia="仿宋" w:cs="宋体"/>
          <w:b/>
          <w:sz w:val="36"/>
          <w:szCs w:val="36"/>
        </w:rPr>
        <w:t>年</w:t>
      </w:r>
      <w:r>
        <w:rPr>
          <w:rFonts w:ascii="仿宋" w:hAnsi="仿宋" w:eastAsia="仿宋" w:cs="宋体"/>
          <w:b/>
          <w:sz w:val="36"/>
          <w:szCs w:val="36"/>
        </w:rPr>
        <w:t>5</w:t>
      </w:r>
      <w:r>
        <w:rPr>
          <w:rFonts w:hint="eastAsia" w:ascii="仿宋" w:hAnsi="仿宋" w:eastAsia="仿宋" w:cs="宋体"/>
          <w:b/>
          <w:sz w:val="36"/>
          <w:szCs w:val="36"/>
        </w:rPr>
        <w:t>月</w:t>
      </w:r>
      <w:r>
        <w:rPr>
          <w:rFonts w:ascii="仿宋" w:hAnsi="仿宋" w:eastAsia="仿宋" w:cs="宋体"/>
          <w:b/>
          <w:sz w:val="36"/>
          <w:szCs w:val="36"/>
        </w:rPr>
        <w:t>1</w:t>
      </w:r>
      <w:r>
        <w:rPr>
          <w:rFonts w:hint="eastAsia" w:ascii="仿宋" w:hAnsi="仿宋" w:eastAsia="仿宋" w:cs="宋体"/>
          <w:b/>
          <w:sz w:val="36"/>
          <w:szCs w:val="36"/>
        </w:rPr>
        <w:t>日—9月</w:t>
      </w:r>
      <w:r>
        <w:rPr>
          <w:rFonts w:ascii="仿宋" w:hAnsi="仿宋" w:eastAsia="仿宋" w:cs="宋体"/>
          <w:b/>
          <w:sz w:val="36"/>
          <w:szCs w:val="36"/>
        </w:rPr>
        <w:t>1</w:t>
      </w:r>
      <w:r>
        <w:rPr>
          <w:rFonts w:hint="eastAsia" w:ascii="仿宋" w:hAnsi="仿宋" w:eastAsia="仿宋" w:cs="宋体"/>
          <w:b/>
          <w:sz w:val="36"/>
          <w:szCs w:val="36"/>
        </w:rPr>
        <w:t>日】</w:t>
      </w:r>
    </w:p>
    <w:p>
      <w:pPr>
        <w:widowControl/>
        <w:spacing w:before="93" w:beforeLines="30" w:line="400" w:lineRule="exact"/>
        <w:jc w:val="center"/>
        <w:rPr>
          <w:rFonts w:hint="eastAsia" w:ascii="仿宋" w:hAnsi="仿宋" w:eastAsia="仿宋" w:cs="宋体"/>
          <w:b/>
          <w:color w:val="000000"/>
          <w:spacing w:val="10"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spacing w:val="10"/>
          <w:sz w:val="36"/>
          <w:szCs w:val="36"/>
        </w:rPr>
        <w:t xml:space="preserve">  报名回执</w:t>
      </w:r>
    </w:p>
    <w:p>
      <w:pPr>
        <w:widowControl/>
        <w:spacing w:before="93" w:beforeLines="30"/>
        <w:ind w:firstLine="120" w:firstLineChars="50"/>
        <w:rPr>
          <w:rFonts w:hint="eastAsia" w:ascii="仿宋" w:hAnsi="仿宋" w:eastAsia="仿宋" w:cs="宋体"/>
          <w:b/>
          <w:color w:val="000000"/>
          <w:spacing w:val="10"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24"/>
        </w:rPr>
        <w:t>经研究，我单位选派以下人员参加此次培训班，请接洽。</w:t>
      </w:r>
      <w:r>
        <w:rPr>
          <w:rFonts w:hint="eastAsia" w:ascii="仿宋" w:hAnsi="仿宋" w:eastAsia="仿宋" w:cs="宋体"/>
          <w:b/>
          <w:bCs/>
          <w:color w:val="000000"/>
        </w:rPr>
        <w:t xml:space="preserve">  </w:t>
      </w:r>
    </w:p>
    <w:tbl>
      <w:tblPr>
        <w:tblStyle w:val="3"/>
        <w:tblW w:w="8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420"/>
        <w:gridCol w:w="735"/>
        <w:gridCol w:w="1110"/>
        <w:gridCol w:w="1230"/>
        <w:gridCol w:w="1875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noWrap w:val="0"/>
            <w:vAlign w:val="center"/>
          </w:tcPr>
          <w:p>
            <w:pPr>
              <w:ind w:firstLine="1054" w:firstLineChars="500"/>
              <w:rPr>
                <w:rFonts w:hint="eastAsia" w:ascii="仿宋" w:hAnsi="仿宋" w:eastAsia="仿宋" w:cs="宋体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 xml:space="preserve">□ 专票                 □ 普票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开票内容：</w:t>
            </w:r>
          </w:p>
        </w:tc>
        <w:tc>
          <w:tcPr>
            <w:tcW w:w="6549" w:type="dxa"/>
            <w:gridSpan w:val="5"/>
            <w:noWrap w:val="0"/>
            <w:vAlign w:val="center"/>
          </w:tcPr>
          <w:p>
            <w:pPr>
              <w:ind w:firstLine="1054" w:firstLineChars="500"/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□ 开软件费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  <w:lang w:bidi="ar"/>
              </w:rPr>
              <w:t xml:space="preserve">（可抵扣13%）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□ 开培训费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  <w:lang w:bidi="ar"/>
              </w:rPr>
              <w:t>（可抵扣6%）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 w:cs="宋体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</w:rPr>
              <w:t>（专票必填）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 w:cs="宋体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</w:rPr>
              <w:t>（专票必填）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69" w:type="dxa"/>
            <w:gridSpan w:val="6"/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（备注方案选择、培训建议等说明）</w:t>
            </w:r>
          </w:p>
          <w:p>
            <w:pPr>
              <w:widowControl/>
              <w:textAlignment w:val="top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top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rPr>
          <w:rFonts w:hint="eastAsia" w:ascii="宋体" w:hAnsi="宋体" w:cs="宋体"/>
          <w:b/>
          <w:bCs/>
          <w:color w:val="000000"/>
          <w:sz w:val="24"/>
        </w:rPr>
      </w:pPr>
    </w:p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 xml:space="preserve">                                                 </w:t>
    </w:r>
    <w:r>
      <w:t>6/6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4C6DFE"/>
    <w:rsid w:val="764C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5">
    <w:name w:val="page number"/>
    <w:basedOn w:val="4"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2021-01-06T03:45:00Z</dcterms:created>
  <dc:creator>纵横公共Q</dc:creator>
  <cp:lastModifiedBy>纵横公共Q</cp:lastModifiedBy>
  <dcterms:modified xsi:type="dcterms:W3CDTF">2021-01-06T03:45:56Z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