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1817C">
      <w:pPr>
        <w:pStyle w:val="5"/>
        <w:spacing w:line="240" w:lineRule="atLeast"/>
        <w:ind w:firstLine="0" w:firstLineChars="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p w14:paraId="65505B05">
      <w:pPr>
        <w:spacing w:after="312" w:afterLines="100" w:line="36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公路工程造价标准化应用、造价编审、数字赋能培训</w:t>
      </w:r>
    </w:p>
    <w:p w14:paraId="5ADB28F1">
      <w:pPr>
        <w:spacing w:after="312" w:afterLines="100" w:line="360" w:lineRule="exact"/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报名回执表</w:t>
      </w:r>
    </w:p>
    <w:p w14:paraId="20A8E399">
      <w:pPr>
        <w:widowControl/>
        <w:spacing w:before="93" w:beforeLines="30" w:line="360" w:lineRule="exact"/>
        <w:ind w:firstLine="236" w:firstLineChars="98"/>
        <w:rPr>
          <w:rFonts w:ascii="宋体"/>
          <w:b/>
          <w:bCs/>
          <w:color w:val="000000"/>
        </w:rPr>
      </w:pPr>
      <w:r>
        <w:rPr>
          <w:rFonts w:hint="eastAsia" w:ascii="仿宋" w:hAnsi="仿宋" w:eastAsia="仿宋"/>
          <w:b/>
          <w:bCs/>
          <w:sz w:val="24"/>
        </w:rPr>
        <w:t>经研究，我单位选派以下人员参加此次培训班，请接洽</w:t>
      </w:r>
      <w:r>
        <w:rPr>
          <w:rFonts w:hint="eastAsia" w:ascii="仿宋" w:hAnsi="仿宋" w:eastAsia="仿宋"/>
          <w:b/>
          <w:bCs/>
          <w:color w:val="000000"/>
        </w:rPr>
        <w:t xml:space="preserve"> </w:t>
      </w:r>
      <w:r>
        <w:rPr>
          <w:rFonts w:hint="eastAsia" w:ascii="宋体"/>
          <w:b/>
          <w:bCs/>
          <w:color w:val="000000"/>
        </w:rPr>
        <w:t xml:space="preserve"> </w:t>
      </w:r>
    </w:p>
    <w:tbl>
      <w:tblPr>
        <w:tblStyle w:val="3"/>
        <w:tblW w:w="8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515"/>
        <w:gridCol w:w="700"/>
        <w:gridCol w:w="840"/>
        <w:gridCol w:w="818"/>
        <w:gridCol w:w="1704"/>
        <w:gridCol w:w="6"/>
        <w:gridCol w:w="1798"/>
        <w:gridCol w:w="968"/>
      </w:tblGrid>
      <w:tr w14:paraId="3C4E3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1AFBB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发票类型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8EB3E2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 xml:space="preserve">专票      </w:t>
            </w: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  <w:t xml:space="preserve">    </w:t>
            </w: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 xml:space="preserve">普票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□ 不开票</w:t>
            </w:r>
          </w:p>
        </w:tc>
      </w:tr>
      <w:tr w14:paraId="768A7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1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913F1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开票信息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B8786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开票单位名称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11F1AC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56CFF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A0AB9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C9AE8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纳税人识别号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551F65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55429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AFDC2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E06FC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地址、电话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237B62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1A940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1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3B526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E2DD1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开户行及账号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AF45B8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</w:tr>
      <w:tr w14:paraId="51425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9B6BE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联系人</w:t>
            </w:r>
          </w:p>
        </w:tc>
        <w:tc>
          <w:tcPr>
            <w:tcW w:w="2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5E923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934FC50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2766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81E266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0586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A4C44A6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QQ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35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F16E6B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0DAB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邮箱</w:t>
            </w:r>
          </w:p>
        </w:tc>
        <w:tc>
          <w:tcPr>
            <w:tcW w:w="276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D91761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14F20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1974257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A4455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8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AAF6A1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1B44ED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70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327C9F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8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F6536AB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  <w:tc>
          <w:tcPr>
            <w:tcW w:w="968" w:type="dxa"/>
            <w:tcBorders>
              <w:bottom w:val="single" w:color="auto" w:sz="4" w:space="0"/>
            </w:tcBorders>
            <w:noWrap w:val="0"/>
            <w:vAlign w:val="center"/>
          </w:tcPr>
          <w:p w14:paraId="36E9B188">
            <w:pPr>
              <w:widowControl/>
              <w:jc w:val="center"/>
              <w:textAlignment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  <w:t>方案</w:t>
            </w:r>
          </w:p>
        </w:tc>
      </w:tr>
      <w:tr w14:paraId="3A068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EE1E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6979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94E6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5945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2501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CB2D6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778F81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41D2C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7EA6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8295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18AF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7DDE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5A78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94693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CCFE0E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848E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ED09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57A5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350B3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D0E5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42478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854F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E55CE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15096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2AC4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03F3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7328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E0FB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8DCB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68A08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19007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49B0A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126B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96C7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D518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F03F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A777D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A2C702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BFC15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4592D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B5DC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28FF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5C79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56F9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21FB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CBE0D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2429DB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2A55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CEF8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5C4A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8FCF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9F66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F43C7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C80FE5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46DE2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7F0D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F89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19B9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DB11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7B0B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55770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5F6E0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705A6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9789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758B9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21"/>
              </w:rPr>
              <w:t>书籍订购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A16C3A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《广东省公路工程造价标准化管理指南》用书（共三册）</w:t>
            </w:r>
          </w:p>
          <w:p w14:paraId="29E0A679">
            <w:pPr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szCs w:val="21"/>
              </w:rPr>
              <w:t xml:space="preserve">价格212元/套 </w:t>
            </w:r>
            <w:r>
              <w:rPr>
                <w:rFonts w:ascii="宋体" w:hAnsi="宋体"/>
                <w:szCs w:val="21"/>
              </w:rPr>
              <w:t xml:space="preserve">                                 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lang w:bidi="ar"/>
              </w:rPr>
              <w:t>□数量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lang w:bidi="ar"/>
              </w:rPr>
              <w:t>套</w:t>
            </w:r>
            <w:r>
              <w:rPr>
                <w:rFonts w:hint="eastAsia" w:ascii="宋体" w:hAnsi="宋体"/>
                <w:bCs/>
                <w:color w:val="000000"/>
                <w:kern w:val="0"/>
                <w:szCs w:val="21"/>
                <w:u w:val="single"/>
                <w:lang w:bidi="ar"/>
              </w:rPr>
              <w:t xml:space="preserve">   </w:t>
            </w:r>
          </w:p>
        </w:tc>
      </w:tr>
      <w:tr w14:paraId="424DC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8EB4F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  <w:t>住宿（协助预定）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57A11E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预定单人房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间，202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至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入住； </w:t>
            </w:r>
          </w:p>
          <w:p w14:paraId="37A90B9B">
            <w:pPr>
              <w:widowControl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预定双人房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间，202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 xml:space="preserve">至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入住；</w:t>
            </w:r>
          </w:p>
        </w:tc>
      </w:tr>
      <w:tr w14:paraId="128E0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855CF">
            <w:pPr>
              <w:jc w:val="center"/>
              <w:rPr>
                <w:rFonts w:ascii="宋体" w:hAnsi="宋体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3CCF7E7">
            <w:pPr>
              <w:widowControl/>
              <w:textAlignment w:val="top"/>
              <w:rPr>
                <w:rFonts w:ascii="宋体" w:hAnsi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  <w:lang w:bidi="ar"/>
              </w:rPr>
              <w:t>培训特殊需求及培训建议等。</w:t>
            </w:r>
          </w:p>
        </w:tc>
      </w:tr>
    </w:tbl>
    <w:p w14:paraId="20D80EE4">
      <w:pPr>
        <w:pStyle w:val="6"/>
        <w:snapToGrid w:val="0"/>
        <w:spacing w:before="156" w:beforeLines="50" w:line="360" w:lineRule="auto"/>
        <w:ind w:firstLine="0" w:firstLineChars="0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 系 人：</w:t>
      </w:r>
      <w:r>
        <w:rPr>
          <w:rFonts w:hint="eastAsia" w:ascii="宋体" w:hAnsi="宋体"/>
          <w:sz w:val="24"/>
          <w:szCs w:val="24"/>
          <w:lang w:val="en-US" w:eastAsia="zh-CN"/>
        </w:rPr>
        <w:t>何燿</w:t>
      </w:r>
      <w:r>
        <w:rPr>
          <w:rFonts w:hint="eastAsia" w:ascii="宋体" w:hAnsi="宋体"/>
          <w:sz w:val="24"/>
          <w:szCs w:val="24"/>
        </w:rPr>
        <w:t>（</w:t>
      </w:r>
      <w:r>
        <w:rPr>
          <w:rFonts w:hint="eastAsia" w:ascii="宋体" w:hAnsi="宋体"/>
          <w:sz w:val="24"/>
          <w:szCs w:val="24"/>
          <w:lang w:val="en-US" w:eastAsia="zh-CN"/>
        </w:rPr>
        <w:t>18027177137</w:t>
      </w:r>
      <w:r>
        <w:rPr>
          <w:rFonts w:hint="eastAsia" w:ascii="宋体" w:hAnsi="宋体"/>
          <w:sz w:val="24"/>
          <w:szCs w:val="24"/>
        </w:rPr>
        <w:t>） 电子邮箱：</w:t>
      </w:r>
      <w:r>
        <w:rPr>
          <w:rFonts w:hint="eastAsia" w:ascii="宋体" w:hAnsi="宋体"/>
          <w:color w:val="0000FF"/>
          <w:sz w:val="24"/>
          <w:szCs w:val="24"/>
          <w:lang w:val="en-US" w:eastAsia="zh-CN"/>
        </w:rPr>
        <w:t>2388720039</w:t>
      </w:r>
      <w:r>
        <w:rPr>
          <w:rFonts w:ascii="宋体" w:hAnsi="宋体"/>
          <w:color w:val="0000FF"/>
          <w:sz w:val="24"/>
          <w:szCs w:val="24"/>
        </w:rPr>
        <w:t>@qq.com</w:t>
      </w:r>
    </w:p>
    <w:p w14:paraId="3B91BEA2"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5776D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NDllMDNkZGYyNGQ5ZGM2ZDY3ODk2OTlmOTllYWEifQ=="/>
  </w:docVars>
  <w:rsids>
    <w:rsidRoot w:val="0A3E594B"/>
    <w:rsid w:val="0A3E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列出段落"/>
    <w:basedOn w:val="1"/>
    <w:uiPriority w:val="0"/>
    <w:pPr>
      <w:ind w:firstLine="420" w:firstLineChars="200"/>
    </w:pPr>
    <w:rPr>
      <w:rFonts w:ascii="Calibri" w:hAnsi="Calibri"/>
      <w:szCs w:val="22"/>
    </w:rPr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2024-10-09T06:47:00Z</dcterms:created>
  <dc:creator>纵横公共Q</dc:creator>
  <cp:lastModifiedBy>纵横公共Q</cp:lastModifiedBy>
  <dcterms:modified xsi:type="dcterms:W3CDTF">2024-10-09T06:47:53Z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F819AA87D1EB42AAAB5F25706BB57961_11</vt:lpwstr>
  </property>
</Properties>
</file>